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7" w:rsidRPr="00567B87" w:rsidRDefault="00567B87" w:rsidP="00567B87">
      <w:pPr>
        <w:pStyle w:val="newncpi0"/>
        <w:jc w:val="center"/>
      </w:pPr>
      <w:r w:rsidRPr="00567B87">
        <w:t> </w:t>
      </w:r>
    </w:p>
    <w:p w:rsidR="00567B87" w:rsidRPr="00567B87" w:rsidRDefault="00567B87" w:rsidP="00567B87">
      <w:pPr>
        <w:pStyle w:val="newncpi0"/>
        <w:jc w:val="center"/>
      </w:pPr>
      <w:bookmarkStart w:id="0" w:name="a1"/>
      <w:bookmarkEnd w:id="0"/>
      <w:r w:rsidRPr="00567B87">
        <w:rPr>
          <w:rStyle w:val="name"/>
        </w:rPr>
        <w:t>ПОСТАНОВЛЕНИЕ </w:t>
      </w:r>
      <w:r w:rsidRPr="00567B87">
        <w:rPr>
          <w:rStyle w:val="promulgator"/>
        </w:rPr>
        <w:t xml:space="preserve">МИНИСТЕРСТВА </w:t>
      </w:r>
      <w:r w:rsidRPr="00567B87">
        <w:rPr>
          <w:rStyle w:val="promulgator"/>
          <w:shd w:val="clear" w:color="auto" w:fill="FFFFFF"/>
        </w:rPr>
        <w:t>ПРИРОДНЫХ</w:t>
      </w:r>
      <w:r w:rsidRPr="00567B87">
        <w:rPr>
          <w:rStyle w:val="promulgator"/>
        </w:rPr>
        <w:t xml:space="preserve"> РЕСУРСОВ И </w:t>
      </w:r>
      <w:r w:rsidRPr="00567B87">
        <w:rPr>
          <w:rStyle w:val="promulgator"/>
          <w:shd w:val="clear" w:color="auto" w:fill="FFFFFF"/>
        </w:rPr>
        <w:t>ОХРАНЫ</w:t>
      </w:r>
      <w:r w:rsidRPr="00567B87">
        <w:rPr>
          <w:rStyle w:val="promulgator"/>
        </w:rPr>
        <w:t xml:space="preserve"> ОКРУЖАЮЩЕЙ СРЕДЫ РЕСПУБЛИКИ БЕЛАРУСЬ</w:t>
      </w:r>
    </w:p>
    <w:p w:rsidR="00567B87" w:rsidRPr="00567B87" w:rsidRDefault="00567B87" w:rsidP="00567B87">
      <w:pPr>
        <w:pStyle w:val="newncpi"/>
        <w:ind w:firstLine="0"/>
        <w:jc w:val="center"/>
      </w:pPr>
      <w:r w:rsidRPr="00567B87">
        <w:rPr>
          <w:rStyle w:val="datepr"/>
        </w:rPr>
        <w:t>8 декабря 2014 г.</w:t>
      </w:r>
      <w:r w:rsidRPr="00567B87">
        <w:rPr>
          <w:rStyle w:val="number"/>
        </w:rPr>
        <w:t xml:space="preserve"> № 42</w:t>
      </w:r>
    </w:p>
    <w:p w:rsidR="00567B87" w:rsidRPr="00567B87" w:rsidRDefault="00567B87" w:rsidP="00567B87">
      <w:pPr>
        <w:pStyle w:val="title"/>
      </w:pPr>
      <w:r w:rsidRPr="00567B87">
        <w:t xml:space="preserve">О некоторых мерах по реализации Закона Республики Беларусь «Об </w:t>
      </w:r>
      <w:r w:rsidRPr="00567B87">
        <w:rPr>
          <w:shd w:val="clear" w:color="auto" w:fill="FFFFFF"/>
        </w:rPr>
        <w:t>охране</w:t>
      </w:r>
      <w:r w:rsidRPr="00567B87">
        <w:t xml:space="preserve"> озонового слоя»</w:t>
      </w:r>
    </w:p>
    <w:p w:rsidR="00567B87" w:rsidRPr="00567B87" w:rsidRDefault="00567B87" w:rsidP="00567B87">
      <w:pPr>
        <w:pStyle w:val="preamble"/>
      </w:pPr>
      <w:proofErr w:type="gramStart"/>
      <w:r w:rsidRPr="00567B87">
        <w:t xml:space="preserve">На основании абзацев </w:t>
      </w:r>
      <w:r w:rsidRPr="00567B87">
        <w:t>шестого</w:t>
      </w:r>
      <w:r w:rsidRPr="00567B87">
        <w:t xml:space="preserve"> и седьмого статьи 7, </w:t>
      </w:r>
      <w:r w:rsidRPr="00567B87">
        <w:t>абзаца второго</w:t>
      </w:r>
      <w:r w:rsidRPr="00567B87">
        <w:t xml:space="preserve"> части второй статьи 12 Закона Республики Беларусь от 12 ноября 2001 года «Об </w:t>
      </w:r>
      <w:r w:rsidRPr="00567B87">
        <w:rPr>
          <w:shd w:val="clear" w:color="auto" w:fill="FFFFFF"/>
        </w:rPr>
        <w:t>охране</w:t>
      </w:r>
      <w:r w:rsidRPr="00567B87">
        <w:t xml:space="preserve"> озонового слоя» в редакции Закона Республики Беларусь от 16 июня 2014 года, </w:t>
      </w:r>
      <w:r w:rsidRPr="00567B87">
        <w:t>пункта 9</w:t>
      </w:r>
      <w:r w:rsidRPr="00567B87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 г</w:t>
      </w:r>
      <w:proofErr w:type="gramEnd"/>
      <w:r w:rsidRPr="00567B87">
        <w:t>. № 503 «О 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567B87" w:rsidRPr="00567B87" w:rsidRDefault="00567B87" w:rsidP="00567B87">
      <w:pPr>
        <w:pStyle w:val="point"/>
      </w:pPr>
      <w:r w:rsidRPr="00567B87">
        <w:t>1. Утвердить прилагаемые:</w:t>
      </w:r>
    </w:p>
    <w:p w:rsidR="00567B87" w:rsidRPr="00567B87" w:rsidRDefault="00567B87" w:rsidP="00567B87">
      <w:pPr>
        <w:pStyle w:val="newncpi"/>
      </w:pPr>
      <w:r w:rsidRPr="00567B87">
        <w:t>Инструкцию</w:t>
      </w:r>
      <w:r w:rsidRPr="00567B87">
        <w:t xml:space="preserve"> о порядке ведения учета </w:t>
      </w:r>
      <w:proofErr w:type="spellStart"/>
      <w:r w:rsidRPr="00567B87">
        <w:t>озоноразрушающих</w:t>
      </w:r>
      <w:proofErr w:type="spellEnd"/>
      <w:r w:rsidRPr="00567B87">
        <w:t xml:space="preserve"> веществ;</w:t>
      </w:r>
    </w:p>
    <w:p w:rsidR="00567B87" w:rsidRPr="00567B87" w:rsidRDefault="00567B87" w:rsidP="00567B87">
      <w:pPr>
        <w:pStyle w:val="newncpi"/>
      </w:pPr>
      <w:r w:rsidRPr="00567B87">
        <w:t>Инструкцию</w:t>
      </w:r>
      <w:r w:rsidRPr="00567B87">
        <w:t xml:space="preserve"> о порядке инвентаризации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вещества.</w:t>
      </w:r>
    </w:p>
    <w:p w:rsidR="00567B87" w:rsidRPr="00567B87" w:rsidRDefault="00567B87" w:rsidP="00567B87">
      <w:pPr>
        <w:pStyle w:val="point"/>
      </w:pPr>
      <w:r w:rsidRPr="00567B87">
        <w:t>2. Внести изменения и дополнения в следующие постановления Министерства природных ресурсов и охраны окружающей среды Республики Беларусь:</w:t>
      </w:r>
    </w:p>
    <w:p w:rsidR="00567B87" w:rsidRPr="00567B87" w:rsidRDefault="00567B87" w:rsidP="00567B87">
      <w:pPr>
        <w:pStyle w:val="underpoint"/>
      </w:pPr>
      <w:r w:rsidRPr="00567B87">
        <w:t>2.1. </w:t>
      </w:r>
      <w:r w:rsidRPr="00567B87">
        <w:t>Инструкцию</w:t>
      </w:r>
      <w:r w:rsidRPr="00567B87">
        <w:t xml:space="preserve"> по обращению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веществами, утвержденную постановлением Министерства природных ресурсов и охраны окружающей среды Республики Беларусь от 19 декабря 2008 г. № 122 (Национальный реестр правовых актов Республики Беларусь, 2009 г., № 41, 8/20318), изложить в новой редакции (</w:t>
      </w:r>
      <w:r w:rsidRPr="00567B87">
        <w:t>прилагается</w:t>
      </w:r>
      <w:r w:rsidRPr="00567B87">
        <w:t>);</w:t>
      </w:r>
    </w:p>
    <w:p w:rsidR="00567B87" w:rsidRPr="00567B87" w:rsidRDefault="00567B87" w:rsidP="00567B87">
      <w:pPr>
        <w:pStyle w:val="underpoint"/>
      </w:pPr>
      <w:r w:rsidRPr="00567B87">
        <w:t xml:space="preserve">2.2. внести в </w:t>
      </w:r>
      <w:r w:rsidRPr="00567B87">
        <w:t>Инструкцию</w:t>
      </w:r>
      <w:r w:rsidRPr="00567B87">
        <w:t xml:space="preserve"> о порядке сбора, накопления и распространения информации о наилучших доступных технических методах, утвержденную постановлением Министерства природных ресурсов и охраны окружающей среды Республики Беларусь от 8 июня 2009 г. № 38 (Национальный реестр правовых актов Республики Беларусь, 2009 г., № 161, 8/21168) следующие дополнения и изменения:</w:t>
      </w:r>
    </w:p>
    <w:p w:rsidR="00567B87" w:rsidRPr="00567B87" w:rsidRDefault="00567B87" w:rsidP="00567B87">
      <w:pPr>
        <w:pStyle w:val="newncpi"/>
      </w:pPr>
      <w:r w:rsidRPr="00567B87">
        <w:t xml:space="preserve">пункт 1 дополнить словами «, в том числе ее предоставления при проектировании объектов строительства, предназначенных для восстановления, обезвреживания и утилизации </w:t>
      </w:r>
      <w:proofErr w:type="spellStart"/>
      <w:r w:rsidRPr="00567B87">
        <w:t>озоноразрушающих</w:t>
      </w:r>
      <w:proofErr w:type="spellEnd"/>
      <w:r w:rsidRPr="00567B87">
        <w:t xml:space="preserve"> веществ»;</w:t>
      </w:r>
    </w:p>
    <w:p w:rsidR="00567B87" w:rsidRPr="00567B87" w:rsidRDefault="00567B87" w:rsidP="00567B87">
      <w:pPr>
        <w:pStyle w:val="newncpi"/>
      </w:pPr>
      <w:r w:rsidRPr="00567B87">
        <w:t>в пункте 2:</w:t>
      </w:r>
    </w:p>
    <w:p w:rsidR="00567B87" w:rsidRPr="00567B87" w:rsidRDefault="00567B87" w:rsidP="00567B87">
      <w:pPr>
        <w:pStyle w:val="newncpi"/>
      </w:pPr>
      <w:r w:rsidRPr="00567B87">
        <w:t>абзац второй изложить в следующей редакции:</w:t>
      </w:r>
    </w:p>
    <w:p w:rsidR="00567B87" w:rsidRPr="00567B87" w:rsidRDefault="00567B87" w:rsidP="00567B87">
      <w:pPr>
        <w:pStyle w:val="newncpi"/>
      </w:pPr>
      <w:proofErr w:type="gramStart"/>
      <w:r w:rsidRPr="00567B87">
        <w:t>«база данных наилучших доступных технических методов (далее - база данных НДТМ) - единая система сведений о технологических процессах, методах, порядке организации производства продукции и энергии, выполнения работ или оказания услуг, проектирования, строительства и эксплуатации сооружений и оборудования, обеспечивающих уменьшение и (или) предотвращение поступления загрязняющих веществ в окружающую среду, образования отходов производства по сравнении с применяемыми и являющихся наиболее эффективными для обеспечения нормативов</w:t>
      </w:r>
      <w:proofErr w:type="gramEnd"/>
      <w:r w:rsidRPr="00567B87">
        <w:t xml:space="preserve"> качества окружающей среды, нормативов допустимого воздействия на окружающую среду при условии экономической целесообразности и технической возможности их применения</w:t>
      </w:r>
      <w:proofErr w:type="gramStart"/>
      <w:r w:rsidRPr="00567B87">
        <w:t>;»</w:t>
      </w:r>
      <w:proofErr w:type="gramEnd"/>
      <w:r w:rsidRPr="00567B87">
        <w:t>;</w:t>
      </w:r>
    </w:p>
    <w:p w:rsidR="00567B87" w:rsidRPr="00567B87" w:rsidRDefault="00567B87" w:rsidP="00567B87">
      <w:pPr>
        <w:pStyle w:val="newncpi"/>
      </w:pPr>
      <w:r w:rsidRPr="00567B87">
        <w:t>абзац четвертый исключить;</w:t>
      </w:r>
    </w:p>
    <w:p w:rsidR="00567B87" w:rsidRPr="00567B87" w:rsidRDefault="00567B87" w:rsidP="00567B87">
      <w:pPr>
        <w:pStyle w:val="newncpi"/>
      </w:pPr>
      <w:r w:rsidRPr="00567B87">
        <w:t>абзацы пятый и шестой считать соответственно абзацами четвертым и пятым;</w:t>
      </w:r>
    </w:p>
    <w:p w:rsidR="00567B87" w:rsidRPr="00567B87" w:rsidRDefault="00567B87" w:rsidP="00567B87">
      <w:pPr>
        <w:pStyle w:val="newncpi"/>
      </w:pPr>
      <w:r w:rsidRPr="00567B87">
        <w:t xml:space="preserve">в части второй пункта 3 и в абзаце третьем части </w:t>
      </w:r>
      <w:proofErr w:type="gramStart"/>
      <w:r w:rsidRPr="00567B87">
        <w:t>первой</w:t>
      </w:r>
      <w:proofErr w:type="gramEnd"/>
      <w:r w:rsidRPr="00567B87">
        <w:t xml:space="preserve"> пункта 5 слова «связанную с выбросами загрязняющих веществ в атмосферный воздух» заменить словами «в процессе </w:t>
      </w:r>
      <w:proofErr w:type="gramStart"/>
      <w:r w:rsidRPr="00567B87">
        <w:t>которой</w:t>
      </w:r>
      <w:proofErr w:type="gramEnd"/>
      <w:r w:rsidRPr="00567B87">
        <w:t xml:space="preserve"> оказывается воздействие на окружающую среду»;</w:t>
      </w:r>
    </w:p>
    <w:p w:rsidR="00567B87" w:rsidRPr="00567B87" w:rsidRDefault="00567B87" w:rsidP="00567B87">
      <w:pPr>
        <w:pStyle w:val="newncpi"/>
      </w:pPr>
      <w:r w:rsidRPr="00567B87">
        <w:t>в пункте 7:</w:t>
      </w:r>
    </w:p>
    <w:p w:rsidR="00567B87" w:rsidRPr="00567B87" w:rsidRDefault="00567B87" w:rsidP="00567B87">
      <w:pPr>
        <w:pStyle w:val="newncpi"/>
      </w:pPr>
      <w:r w:rsidRPr="00567B87">
        <w:t>в части первой слово «учреждением» заменить словами «республиканским унитарным предприятием»;</w:t>
      </w:r>
    </w:p>
    <w:p w:rsidR="00567B87" w:rsidRPr="00567B87" w:rsidRDefault="00567B87" w:rsidP="00567B87">
      <w:pPr>
        <w:pStyle w:val="newncpi"/>
      </w:pPr>
      <w:r w:rsidRPr="00567B87">
        <w:t>в части второй:</w:t>
      </w:r>
    </w:p>
    <w:p w:rsidR="00567B87" w:rsidRPr="00567B87" w:rsidRDefault="00567B87" w:rsidP="00567B87">
      <w:pPr>
        <w:pStyle w:val="newncpi"/>
      </w:pPr>
      <w:r w:rsidRPr="00567B87">
        <w:t xml:space="preserve">абзац пятый дополнить словами «, а также предоставление информации о наилучших доступных технических методах при проектировании объектов строительства, </w:t>
      </w:r>
      <w:r w:rsidRPr="00567B87">
        <w:lastRenderedPageBreak/>
        <w:t xml:space="preserve">предназначенных для восстановления, обезвреживания и утилизации </w:t>
      </w:r>
      <w:proofErr w:type="spellStart"/>
      <w:r w:rsidRPr="00567B87">
        <w:t>озоноразрушающих</w:t>
      </w:r>
      <w:proofErr w:type="spellEnd"/>
      <w:r w:rsidRPr="00567B87">
        <w:t xml:space="preserve"> веществ»;</w:t>
      </w:r>
    </w:p>
    <w:p w:rsidR="00567B87" w:rsidRPr="00567B87" w:rsidRDefault="00567B87" w:rsidP="00567B87">
      <w:pPr>
        <w:pStyle w:val="newncpi"/>
      </w:pPr>
      <w:r w:rsidRPr="00567B87">
        <w:t>абзац девятый изложить в следующей редакции:</w:t>
      </w:r>
    </w:p>
    <w:p w:rsidR="00567B87" w:rsidRPr="00567B87" w:rsidRDefault="00567B87" w:rsidP="00567B87">
      <w:pPr>
        <w:pStyle w:val="newncpi"/>
      </w:pPr>
      <w:r w:rsidRPr="00567B87">
        <w:t xml:space="preserve">«оказание методической, технической и иной помощи республиканским органам государственного управления и иным организациям, подчиненным Совету Министров Республики Беларусь, местным исполнительным и распорядительным органам, а также </w:t>
      </w:r>
      <w:proofErr w:type="spellStart"/>
      <w:r w:rsidRPr="00567B87">
        <w:t>природопользователям</w:t>
      </w:r>
      <w:proofErr w:type="spellEnd"/>
      <w:r w:rsidRPr="00567B87">
        <w:t xml:space="preserve"> по оценке и практическому применению наилучших доступных технических методов</w:t>
      </w:r>
      <w:proofErr w:type="gramStart"/>
      <w:r w:rsidRPr="00567B87">
        <w:t>.»;</w:t>
      </w:r>
      <w:proofErr w:type="gramEnd"/>
    </w:p>
    <w:p w:rsidR="00567B87" w:rsidRPr="00567B87" w:rsidRDefault="00567B87" w:rsidP="00567B87">
      <w:pPr>
        <w:pStyle w:val="underpoint"/>
      </w:pPr>
      <w:proofErr w:type="gramStart"/>
      <w:r w:rsidRPr="00567B87">
        <w:t xml:space="preserve">2.3. в </w:t>
      </w:r>
      <w:r w:rsidRPr="00567B87">
        <w:t>абзаце двенадцатом</w:t>
      </w:r>
      <w:r w:rsidRPr="00567B87">
        <w:t xml:space="preserve"> пункта 6 Инструкции о порядке разработки и утверждения инструкции по осуществлению производственного контроля в области охраны окружающей среды, рационального использования природных ресурсов, утвержденной постановлением Министерства природных ресурсов и охраны окружающей среды Республики Беларусь от 11 октября 2013 г. № 52 (Национальный правовой Интернет-портал Республики Беларусь, 27.11.2013, 8/28090), слова «регенерации (</w:t>
      </w:r>
      <w:proofErr w:type="spellStart"/>
      <w:r w:rsidRPr="00567B87">
        <w:t>рециклинга</w:t>
      </w:r>
      <w:proofErr w:type="spellEnd"/>
      <w:r w:rsidRPr="00567B87">
        <w:t>)» заменить словами «рециркуляции (</w:t>
      </w:r>
      <w:proofErr w:type="spellStart"/>
      <w:r w:rsidRPr="00567B87">
        <w:t>рециклинга</w:t>
      </w:r>
      <w:proofErr w:type="spellEnd"/>
      <w:r w:rsidRPr="00567B87">
        <w:t>), восстановления, обезвреживания</w:t>
      </w:r>
      <w:proofErr w:type="gramEnd"/>
      <w:r w:rsidRPr="00567B87">
        <w:t>, утилизации».</w:t>
      </w:r>
    </w:p>
    <w:p w:rsidR="00567B87" w:rsidRPr="00567B87" w:rsidRDefault="00567B87" w:rsidP="00567B87">
      <w:pPr>
        <w:pStyle w:val="point"/>
      </w:pPr>
      <w:r w:rsidRPr="00567B87">
        <w:t>3. Признать утратившими силу:</w:t>
      </w:r>
    </w:p>
    <w:p w:rsidR="00567B87" w:rsidRPr="00567B87" w:rsidRDefault="00567B87" w:rsidP="00567B87">
      <w:pPr>
        <w:pStyle w:val="newncpi"/>
      </w:pPr>
      <w:r w:rsidRPr="00567B87">
        <w:t>постановление</w:t>
      </w:r>
      <w:r w:rsidRPr="00567B87">
        <w:t xml:space="preserve"> Министерства природных ресурсов и охраны окружающей среды Республики Беларусь от 30 декабря 2004 г. № 47 «Об утверждении Инструкции о порядке осуществления учета потребления и отчетности по обращению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веществами» (Национальный реестр правовых актов Республики Беларусь, 2005 г., № 9, 8/11982);</w:t>
      </w:r>
    </w:p>
    <w:p w:rsidR="00567B87" w:rsidRPr="00567B87" w:rsidRDefault="00567B87" w:rsidP="00567B87">
      <w:pPr>
        <w:pStyle w:val="newncpi"/>
      </w:pPr>
      <w:r w:rsidRPr="00567B87">
        <w:t>постановление</w:t>
      </w:r>
      <w:r w:rsidRPr="00567B87">
        <w:t xml:space="preserve"> Министерства природных ресурсов и охраны окружающей среды Республики Беларусь от 16 сентября 2005 г. № 45 «О внесении изменений в Инструкцию о порядке осуществления учета потребления и отчетности по обращению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веществами» (Национальный реестр правовых актов Республики Беларусь, 2005 г., № 158, 8/13193).</w:t>
      </w:r>
    </w:p>
    <w:p w:rsidR="00567B87" w:rsidRPr="00567B87" w:rsidRDefault="00567B87" w:rsidP="00567B87">
      <w:pPr>
        <w:pStyle w:val="point"/>
      </w:pPr>
      <w:r w:rsidRPr="00567B87">
        <w:t>4. Настоящее постановление вступает в силу после его официального опубликования.</w:t>
      </w:r>
    </w:p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82"/>
        <w:gridCol w:w="4685"/>
      </w:tblGrid>
      <w:tr w:rsidR="00567B87" w:rsidRPr="00567B87" w:rsidTr="00567B87">
        <w:trPr>
          <w:tblCellSpacing w:w="0" w:type="dxa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B87" w:rsidRPr="00567B87" w:rsidRDefault="00567B87">
            <w:pPr>
              <w:pStyle w:val="newncpi0"/>
              <w:jc w:val="left"/>
            </w:pPr>
            <w:r w:rsidRPr="00567B87"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B87" w:rsidRPr="00567B87" w:rsidRDefault="00567B87">
            <w:pPr>
              <w:pStyle w:val="newncpi0"/>
              <w:jc w:val="right"/>
            </w:pPr>
            <w:proofErr w:type="spellStart"/>
            <w:r w:rsidRPr="00567B87">
              <w:rPr>
                <w:rStyle w:val="pers"/>
              </w:rPr>
              <w:t>В.Г.Цалко</w:t>
            </w:r>
            <w:proofErr w:type="spellEnd"/>
          </w:p>
        </w:tc>
      </w:tr>
    </w:tbl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669"/>
        <w:gridCol w:w="2698"/>
      </w:tblGrid>
      <w:tr w:rsidR="00567B87" w:rsidRPr="00567B87" w:rsidTr="00567B87">
        <w:trPr>
          <w:tblCellSpacing w:w="0" w:type="dxa"/>
        </w:trPr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"/>
            </w:pPr>
            <w:r w:rsidRPr="00567B87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capu1"/>
            </w:pPr>
            <w:r w:rsidRPr="00567B87">
              <w:t>УТВЕРЖДЕНО</w:t>
            </w:r>
          </w:p>
          <w:p w:rsidR="00567B87" w:rsidRPr="00567B87" w:rsidRDefault="00567B87">
            <w:pPr>
              <w:pStyle w:val="cap1"/>
            </w:pPr>
            <w:r w:rsidRPr="00567B87">
              <w:t>Постановление</w:t>
            </w:r>
            <w:r w:rsidRPr="00567B87">
              <w:t xml:space="preserve"> </w:t>
            </w:r>
            <w:r w:rsidRPr="00567B87">
              <w:br/>
              <w:t xml:space="preserve">Министерства природных </w:t>
            </w:r>
            <w:r w:rsidRPr="00567B87">
              <w:br/>
              <w:t xml:space="preserve">ресурсов и охраны </w:t>
            </w:r>
            <w:r w:rsidRPr="00567B87">
              <w:br/>
              <w:t xml:space="preserve">окружающей среды </w:t>
            </w:r>
            <w:r w:rsidRPr="00567B87">
              <w:br/>
              <w:t>Республики Беларусь</w:t>
            </w:r>
            <w:r w:rsidRPr="00567B87">
              <w:br/>
              <w:t>08.12.2014 № 42</w:t>
            </w:r>
          </w:p>
        </w:tc>
      </w:tr>
    </w:tbl>
    <w:p w:rsidR="00567B87" w:rsidRPr="00567B87" w:rsidRDefault="00567B87" w:rsidP="00567B87">
      <w:pPr>
        <w:pStyle w:val="titleu"/>
      </w:pPr>
      <w:bookmarkStart w:id="1" w:name="a2"/>
      <w:bookmarkEnd w:id="1"/>
      <w:r w:rsidRPr="00567B87">
        <w:t>ИНСТРУКЦИЯ</w:t>
      </w:r>
      <w:r w:rsidRPr="00567B87">
        <w:br/>
        <w:t xml:space="preserve">о порядке ведения учета </w:t>
      </w:r>
      <w:proofErr w:type="spellStart"/>
      <w:r w:rsidRPr="00567B87">
        <w:t>озоноразрушающих</w:t>
      </w:r>
      <w:proofErr w:type="spellEnd"/>
      <w:r w:rsidRPr="00567B87">
        <w:t xml:space="preserve"> веществ</w:t>
      </w:r>
    </w:p>
    <w:p w:rsidR="00567B87" w:rsidRPr="00567B87" w:rsidRDefault="00567B87" w:rsidP="00567B87">
      <w:pPr>
        <w:pStyle w:val="point"/>
      </w:pPr>
      <w:r w:rsidRPr="00567B87">
        <w:t xml:space="preserve">1. Настоящая Инструкция устанавливает порядок ведения учета </w:t>
      </w:r>
      <w:proofErr w:type="spellStart"/>
      <w:r w:rsidRPr="00567B87">
        <w:t>озоноразрушающих</w:t>
      </w:r>
      <w:proofErr w:type="spellEnd"/>
      <w:r w:rsidRPr="00567B87">
        <w:t xml:space="preserve"> веществ.</w:t>
      </w:r>
    </w:p>
    <w:p w:rsidR="00567B87" w:rsidRPr="00567B87" w:rsidRDefault="00567B87" w:rsidP="00567B87">
      <w:pPr>
        <w:pStyle w:val="point"/>
      </w:pPr>
      <w:r w:rsidRPr="00567B87">
        <w:t xml:space="preserve">2. Для целей настоящей Инструкции применяются термины и их определения в значениях, определенных </w:t>
      </w:r>
      <w:r w:rsidRPr="00567B87">
        <w:t>Законом</w:t>
      </w:r>
      <w:r w:rsidRPr="00567B87">
        <w:t xml:space="preserve"> Республики Беларусь от 12 ноября 2001 года «Об охране озонового слоя» (Национальный реестр правовых актов Республики Беларусь, 2001 г., № 107, 2/805; Национальный правовой Интернет-портал Республики Беларусь, 20.06.2014, 2/2159).</w:t>
      </w:r>
    </w:p>
    <w:p w:rsidR="00567B87" w:rsidRPr="00567B87" w:rsidRDefault="00567B87" w:rsidP="00567B87">
      <w:pPr>
        <w:pStyle w:val="point"/>
      </w:pPr>
      <w:bookmarkStart w:id="2" w:name="a9"/>
      <w:bookmarkEnd w:id="2"/>
      <w:r w:rsidRPr="00567B87">
        <w:t xml:space="preserve">3. Учет </w:t>
      </w:r>
      <w:proofErr w:type="spellStart"/>
      <w:r w:rsidRPr="00567B87">
        <w:t>озоноразрушающих</w:t>
      </w:r>
      <w:proofErr w:type="spellEnd"/>
      <w:r w:rsidRPr="00567B87">
        <w:t xml:space="preserve"> веществ (далее - учет) ведут юридические лица, имеющие специальные </w:t>
      </w:r>
      <w:r w:rsidRPr="00567B87">
        <w:t>разрешения</w:t>
      </w:r>
      <w:r w:rsidRPr="00567B87">
        <w:t xml:space="preserve"> (лицензии) на осуществление деятельности, связанной с воздействием на окружающую среду, составляющей которой является обращение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веществами.</w:t>
      </w:r>
    </w:p>
    <w:p w:rsidR="00567B87" w:rsidRPr="00567B87" w:rsidRDefault="00567B87" w:rsidP="00567B87">
      <w:pPr>
        <w:pStyle w:val="point"/>
      </w:pPr>
      <w:r w:rsidRPr="00567B87">
        <w:t xml:space="preserve">4. Учет представляет собой систематизированный сбор, накопление и обработку данных об обращении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веществами.</w:t>
      </w:r>
    </w:p>
    <w:p w:rsidR="00567B87" w:rsidRPr="00567B87" w:rsidRDefault="00567B87" w:rsidP="00567B87">
      <w:pPr>
        <w:pStyle w:val="point"/>
      </w:pPr>
      <w:r w:rsidRPr="00567B87">
        <w:lastRenderedPageBreak/>
        <w:t xml:space="preserve">5. Каждая хозяйственная операция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 фиксируется ответственным лицом на бумажном носителе или в электронном виде и отражается в журнале учета, оформленном в соответствии с требованиями технических нормативных правовых актов.</w:t>
      </w:r>
    </w:p>
    <w:p w:rsidR="00567B87" w:rsidRPr="00567B87" w:rsidRDefault="00567B87" w:rsidP="00567B87">
      <w:pPr>
        <w:pStyle w:val="point"/>
      </w:pPr>
      <w:r w:rsidRPr="00567B87">
        <w:t xml:space="preserve">6. Юридические лица, указанные в </w:t>
      </w:r>
      <w:r w:rsidRPr="00567B87">
        <w:t>пункте 3</w:t>
      </w:r>
      <w:r w:rsidRPr="00567B87">
        <w:t xml:space="preserve"> настоящей Инструкции, обеспечивают ведение учета в течение всего срока действия специального </w:t>
      </w:r>
      <w:r w:rsidRPr="00567B87">
        <w:t>разрешения</w:t>
      </w:r>
      <w:r w:rsidRPr="00567B87">
        <w:t xml:space="preserve"> (лицензии) на осуществление деятельности, связанной с воздействием на окружающую среду.</w:t>
      </w:r>
    </w:p>
    <w:p w:rsidR="00567B87" w:rsidRPr="00567B87" w:rsidRDefault="00567B87" w:rsidP="00567B87">
      <w:pPr>
        <w:pStyle w:val="point"/>
      </w:pPr>
      <w:r w:rsidRPr="00567B87">
        <w:t xml:space="preserve">7. Результаты учета отражаются в </w:t>
      </w:r>
      <w:r w:rsidRPr="00567B87">
        <w:t>форме</w:t>
      </w:r>
      <w:r w:rsidRPr="00567B87">
        <w:t xml:space="preserve"> ведомственной отчетности, утвержденной постановлением Министерства природных ресурсов и охраны окружающей среды Республики Беларусь от 8 декабря 2014 г. № 11-Т «Об утверждении формы ведомственной отчетности «Отчет по обращению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веществами» и указаний по ее заполнению».</w:t>
      </w:r>
    </w:p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669"/>
        <w:gridCol w:w="2698"/>
      </w:tblGrid>
      <w:tr w:rsidR="00567B87" w:rsidRPr="00567B87" w:rsidTr="00567B87">
        <w:trPr>
          <w:tblCellSpacing w:w="0" w:type="dxa"/>
        </w:trPr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"/>
            </w:pPr>
            <w:r w:rsidRPr="00567B87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capu1"/>
            </w:pPr>
            <w:r w:rsidRPr="00567B87">
              <w:t>УТВЕРЖДЕНО</w:t>
            </w:r>
          </w:p>
          <w:p w:rsidR="00567B87" w:rsidRPr="00567B87" w:rsidRDefault="00567B87">
            <w:pPr>
              <w:pStyle w:val="cap1"/>
            </w:pPr>
            <w:r w:rsidRPr="00567B87">
              <w:t>Постановление</w:t>
            </w:r>
            <w:r w:rsidRPr="00567B87">
              <w:t xml:space="preserve"> </w:t>
            </w:r>
            <w:r w:rsidRPr="00567B87">
              <w:br/>
              <w:t xml:space="preserve">Министерства природных </w:t>
            </w:r>
            <w:r w:rsidRPr="00567B87">
              <w:br/>
              <w:t xml:space="preserve">ресурсов и охраны </w:t>
            </w:r>
            <w:r w:rsidRPr="00567B87">
              <w:br/>
              <w:t xml:space="preserve">окружающей среды </w:t>
            </w:r>
            <w:r w:rsidRPr="00567B87">
              <w:br/>
              <w:t>Республики Беларусь</w:t>
            </w:r>
            <w:r w:rsidRPr="00567B87">
              <w:br/>
              <w:t>08.12.2014 № 42</w:t>
            </w:r>
          </w:p>
        </w:tc>
      </w:tr>
    </w:tbl>
    <w:p w:rsidR="00567B87" w:rsidRPr="00567B87" w:rsidRDefault="00567B87" w:rsidP="00567B87">
      <w:pPr>
        <w:pStyle w:val="titleu"/>
      </w:pPr>
      <w:bookmarkStart w:id="3" w:name="a3"/>
      <w:bookmarkEnd w:id="3"/>
      <w:r w:rsidRPr="00567B87">
        <w:t>ИНСТРУКЦИЯ</w:t>
      </w:r>
      <w:r w:rsidRPr="00567B87">
        <w:br/>
        <w:t xml:space="preserve">о порядке инвентаризации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</w:t>
      </w:r>
    </w:p>
    <w:p w:rsidR="00567B87" w:rsidRPr="00567B87" w:rsidRDefault="00567B87" w:rsidP="00567B87">
      <w:pPr>
        <w:pStyle w:val="point"/>
      </w:pPr>
      <w:r w:rsidRPr="00567B87">
        <w:t xml:space="preserve">1. Настоящая Инструкция определяет порядок инвентаризации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вещества.</w:t>
      </w:r>
    </w:p>
    <w:p w:rsidR="00567B87" w:rsidRPr="00567B87" w:rsidRDefault="00567B87" w:rsidP="00567B87">
      <w:pPr>
        <w:pStyle w:val="point"/>
      </w:pPr>
      <w:r w:rsidRPr="00567B87">
        <w:t xml:space="preserve">2. Для целей настоящей Инструкции применяются термины и их определения в значениях, определенных </w:t>
      </w:r>
      <w:r w:rsidRPr="00567B87">
        <w:t>Законом</w:t>
      </w:r>
      <w:r w:rsidRPr="00567B87">
        <w:t xml:space="preserve"> Республики Беларусь от 12 ноября 2001 года «Об охране озонового слоя» (Национальный реестр правовых актов Республики Беларусь, 2001 г., № 107, 2/805; Национальный правовой Интернет-портал Республики Беларусь, 20.06.2014, 2/2159).</w:t>
      </w:r>
    </w:p>
    <w:p w:rsidR="00567B87" w:rsidRPr="00567B87" w:rsidRDefault="00567B87" w:rsidP="00567B87">
      <w:pPr>
        <w:pStyle w:val="point"/>
      </w:pPr>
      <w:r w:rsidRPr="00567B87">
        <w:t xml:space="preserve">3. Инвентаризация оборудования и технических устройств, содержащих более 3 кг </w:t>
      </w:r>
      <w:proofErr w:type="spellStart"/>
      <w:r w:rsidRPr="00567B87">
        <w:t>озоноразрушающих</w:t>
      </w:r>
      <w:proofErr w:type="spellEnd"/>
      <w:r w:rsidRPr="00567B87">
        <w:t xml:space="preserve"> веществ (далее - инвентаризация), проводится юридическими лицами и индивидуальными предпринимателями, осуществляющими эксплуатацию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вещества.</w:t>
      </w:r>
    </w:p>
    <w:p w:rsidR="00567B87" w:rsidRPr="00567B87" w:rsidRDefault="00567B87" w:rsidP="00567B87">
      <w:pPr>
        <w:pStyle w:val="point"/>
      </w:pPr>
      <w:bookmarkStart w:id="4" w:name="a10"/>
      <w:bookmarkEnd w:id="4"/>
      <w:r w:rsidRPr="00567B87">
        <w:t xml:space="preserve">4. Инвентаризации подлежит работающее, резервное, находящееся на консервации, демонтированное, выведенное из эксплуатации (при наличии в нем остаточного количества </w:t>
      </w:r>
      <w:proofErr w:type="spellStart"/>
      <w:r w:rsidRPr="00567B87">
        <w:t>озоноразрушающих</w:t>
      </w:r>
      <w:proofErr w:type="spellEnd"/>
      <w:r w:rsidRPr="00567B87">
        <w:t xml:space="preserve"> веществ) оборудование и технические устройства, содержащие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вещества, в том числе отходы, содержащие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 (далее - оборудование).</w:t>
      </w:r>
    </w:p>
    <w:p w:rsidR="00567B87" w:rsidRPr="00567B87" w:rsidRDefault="00567B87" w:rsidP="00567B87">
      <w:pPr>
        <w:pStyle w:val="newncpi"/>
      </w:pPr>
      <w:r w:rsidRPr="00567B87">
        <w:t xml:space="preserve">В </w:t>
      </w:r>
      <w:proofErr w:type="gramStart"/>
      <w:r w:rsidRPr="00567B87">
        <w:t>процессе</w:t>
      </w:r>
      <w:proofErr w:type="gramEnd"/>
      <w:r w:rsidRPr="00567B87">
        <w:t xml:space="preserve"> инвентаризации проводится осмотр всего оборудования, в том числе используемого в технологических процессах, для получения достоверных данных об общем количестве и наименовании </w:t>
      </w:r>
      <w:proofErr w:type="spellStart"/>
      <w:r w:rsidRPr="00567B87">
        <w:t>озоноразрушающих</w:t>
      </w:r>
      <w:proofErr w:type="spellEnd"/>
      <w:r w:rsidRPr="00567B87">
        <w:t xml:space="preserve"> веществ, находящихся в обращении.</w:t>
      </w:r>
    </w:p>
    <w:p w:rsidR="00567B87" w:rsidRPr="00567B87" w:rsidRDefault="00567B87" w:rsidP="00567B87">
      <w:pPr>
        <w:pStyle w:val="point"/>
      </w:pPr>
      <w:r w:rsidRPr="00567B87">
        <w:t xml:space="preserve">5. Демонтированное, выведенное из эксплуатации оборудование, из которого удалены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вещества, не подлежит инвентаризации в соответствии с </w:t>
      </w:r>
      <w:r w:rsidRPr="00567B87">
        <w:t>частью первой</w:t>
      </w:r>
      <w:r w:rsidRPr="00567B87">
        <w:t xml:space="preserve"> пункта 4 настоящей Инструкции при наличии акта, удостоверяющего их отсутствие в этом оборудовании.</w:t>
      </w:r>
    </w:p>
    <w:p w:rsidR="00567B87" w:rsidRPr="00567B87" w:rsidRDefault="00567B87" w:rsidP="00567B87">
      <w:pPr>
        <w:pStyle w:val="point"/>
      </w:pPr>
      <w:r w:rsidRPr="00567B87">
        <w:t>6. </w:t>
      </w:r>
      <w:proofErr w:type="gramStart"/>
      <w:r w:rsidRPr="00567B87">
        <w:t>Инвентаризацию оборудования осуществляют ответственное лицо (комиссия), назначенное (назначенная) приказом руководителя юридического лица, или индивидуальный предприниматель, осуществляющие эксплуатацию оборудования.</w:t>
      </w:r>
      <w:proofErr w:type="gramEnd"/>
    </w:p>
    <w:p w:rsidR="00567B87" w:rsidRPr="00567B87" w:rsidRDefault="00567B87" w:rsidP="00567B87">
      <w:pPr>
        <w:pStyle w:val="newncpi"/>
      </w:pPr>
      <w:r w:rsidRPr="00567B87">
        <w:t>Инвентаризация оборудования выполняется при участии обслуживающих его специалистов, в том числе привлекаемых для его технического обслуживания на договорной основе - с их согласия.</w:t>
      </w:r>
    </w:p>
    <w:p w:rsidR="00567B87" w:rsidRPr="00567B87" w:rsidRDefault="00567B87" w:rsidP="00567B87">
      <w:pPr>
        <w:pStyle w:val="point"/>
      </w:pPr>
      <w:r w:rsidRPr="00567B87">
        <w:lastRenderedPageBreak/>
        <w:t>7. Инвентаризация оборудования включает процесс его идентификации. Идентификация оборудования проводится на основании как прямых, так и косвенных показателей.</w:t>
      </w:r>
    </w:p>
    <w:p w:rsidR="00567B87" w:rsidRPr="00567B87" w:rsidRDefault="00567B87" w:rsidP="00567B87">
      <w:pPr>
        <w:pStyle w:val="newncpi"/>
      </w:pPr>
      <w:r w:rsidRPr="00567B87">
        <w:t xml:space="preserve">К прямым показателям относятся заводские ярлыки на оборудовании, проектная, конструкторская и иная техническая документация, </w:t>
      </w:r>
      <w:proofErr w:type="gramStart"/>
      <w:r w:rsidRPr="00567B87">
        <w:t>в</w:t>
      </w:r>
      <w:proofErr w:type="gramEnd"/>
      <w:r w:rsidRPr="00567B87">
        <w:t xml:space="preserve"> </w:t>
      </w:r>
      <w:proofErr w:type="gramStart"/>
      <w:r w:rsidRPr="00567B87">
        <w:t>которых</w:t>
      </w:r>
      <w:proofErr w:type="gramEnd"/>
      <w:r w:rsidRPr="00567B87">
        <w:t xml:space="preserve"> непосредственно указывается наличие </w:t>
      </w:r>
      <w:proofErr w:type="spellStart"/>
      <w:r w:rsidRPr="00567B87">
        <w:t>озоноразрушающих</w:t>
      </w:r>
      <w:proofErr w:type="spellEnd"/>
      <w:r w:rsidRPr="00567B87">
        <w:t xml:space="preserve"> веществ и их количество, а также результаты химико-аналитического определения содержания </w:t>
      </w:r>
      <w:proofErr w:type="spellStart"/>
      <w:r w:rsidRPr="00567B87">
        <w:t>озоноразрушающих</w:t>
      </w:r>
      <w:proofErr w:type="spellEnd"/>
      <w:r w:rsidRPr="00567B87">
        <w:t xml:space="preserve"> веществ.</w:t>
      </w:r>
    </w:p>
    <w:p w:rsidR="00567B87" w:rsidRPr="00567B87" w:rsidRDefault="00567B87" w:rsidP="00567B87">
      <w:pPr>
        <w:pStyle w:val="newncpi"/>
      </w:pPr>
      <w:r w:rsidRPr="00567B87"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другое).</w:t>
      </w:r>
    </w:p>
    <w:p w:rsidR="00567B87" w:rsidRPr="00567B87" w:rsidRDefault="00567B87" w:rsidP="00567B87">
      <w:pPr>
        <w:pStyle w:val="point"/>
      </w:pPr>
      <w:r w:rsidRPr="00567B87">
        <w:t xml:space="preserve">8. По результатам инвентаризации оборудования составляется инвентаризационная опись по форме согласно </w:t>
      </w:r>
      <w:r w:rsidRPr="00567B87">
        <w:t>приложению</w:t>
      </w:r>
      <w:r w:rsidRPr="00567B87">
        <w:t xml:space="preserve"> к настоящей Инструкции.</w:t>
      </w:r>
    </w:p>
    <w:p w:rsidR="00567B87" w:rsidRPr="00567B87" w:rsidRDefault="00567B87" w:rsidP="00567B87">
      <w:pPr>
        <w:pStyle w:val="point"/>
      </w:pPr>
      <w:r w:rsidRPr="00567B87">
        <w:t>9. Инвентаризационная опись заполняется согласно следующим требованиям:</w:t>
      </w:r>
    </w:p>
    <w:p w:rsidR="00567B87" w:rsidRPr="00567B87" w:rsidRDefault="00567B87" w:rsidP="00567B87">
      <w:pPr>
        <w:pStyle w:val="underpoint"/>
      </w:pPr>
      <w:r w:rsidRPr="00567B87">
        <w:t>9.1. в пункте 2 инвентаризационной описи:</w:t>
      </w:r>
    </w:p>
    <w:p w:rsidR="00567B87" w:rsidRPr="00567B87" w:rsidRDefault="00567B87" w:rsidP="00567B87">
      <w:pPr>
        <w:pStyle w:val="newncpi"/>
      </w:pPr>
      <w:r w:rsidRPr="00567B87">
        <w:t>в графе 1 приводится местонахождение оборудования (название и номер цеха, технологического процесса и другое);</w:t>
      </w:r>
    </w:p>
    <w:p w:rsidR="00567B87" w:rsidRPr="00567B87" w:rsidRDefault="00567B87" w:rsidP="00567B87">
      <w:pPr>
        <w:pStyle w:val="newncpi"/>
      </w:pPr>
      <w:r w:rsidRPr="00567B87">
        <w:t>в графе 2 указывается вид и марка оборудования в соответствии с паспортными данными оборудования и маркировочного ярлыка. При отсутствии таких данных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3 приводится количество оборудования в единицах, которое определяется на основании непосредственного подсчета оборудования;</w:t>
      </w:r>
    </w:p>
    <w:p w:rsidR="00567B87" w:rsidRPr="00567B87" w:rsidRDefault="00567B87" w:rsidP="00567B87">
      <w:pPr>
        <w:pStyle w:val="newncpi"/>
      </w:pPr>
      <w:proofErr w:type="gramStart"/>
      <w:r w:rsidRPr="00567B87">
        <w:t xml:space="preserve">в графе 4 указывается наименование ОРВ, смеси ОРВ в соответствии с Единым </w:t>
      </w:r>
      <w:r w:rsidRPr="00567B87">
        <w:t>перечнем</w:t>
      </w:r>
      <w:r w:rsidRPr="00567B87">
        <w:t xml:space="preserve"> товаров, к которым применяются запреты или ограничения на ввоз или вывоз государствами 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года № 134 «О нормативных правовых актах в области нетарифного регулирования» (далее - Единый</w:t>
      </w:r>
      <w:proofErr w:type="gramEnd"/>
      <w:r w:rsidRPr="00567B87">
        <w:t xml:space="preserve"> перечень);</w:t>
      </w:r>
    </w:p>
    <w:p w:rsidR="00567B87" w:rsidRPr="00567B87" w:rsidRDefault="00567B87" w:rsidP="00567B87">
      <w:pPr>
        <w:pStyle w:val="newncpi"/>
      </w:pPr>
      <w:r w:rsidRPr="00567B87">
        <w:t>в графе 5 указывается объем ОРВ в единице оборудования (в килограммах) на основании паспортных данных оборудования и (или) маркировочного ярлыка. При отсутствии таких данных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6 указывается год выпуска оборудования в соответствии с информацией, указанной в паспорте или на маркировочном ярлыке. При отсутствии таких данных в графе ставится год поставки оборудования в организацию. При отсутствии данных о годах выпуска и поставки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7 указывается характер эксплуатации оборудования: постоянный либо периодический. В случае постоянной эксплуатации оборудования делается запись «</w:t>
      </w:r>
      <w:proofErr w:type="gramStart"/>
      <w:r w:rsidRPr="00567B87">
        <w:t>постоянный</w:t>
      </w:r>
      <w:proofErr w:type="gramEnd"/>
      <w:r w:rsidRPr="00567B87">
        <w:t xml:space="preserve">». В </w:t>
      </w:r>
      <w:proofErr w:type="gramStart"/>
      <w:r w:rsidRPr="00567B87">
        <w:t>случае</w:t>
      </w:r>
      <w:proofErr w:type="gramEnd"/>
      <w:r w:rsidRPr="00567B87">
        <w:t xml:space="preserve"> периодической эксплуатации оборудования отмечается длительность эксплуатации в течение года (в месяцах);</w:t>
      </w:r>
    </w:p>
    <w:p w:rsidR="00567B87" w:rsidRPr="00567B87" w:rsidRDefault="00567B87" w:rsidP="00567B87">
      <w:pPr>
        <w:pStyle w:val="newncpi"/>
      </w:pPr>
      <w:r w:rsidRPr="00567B87">
        <w:t xml:space="preserve">в графе 8 дается оценка состояния оборудования. При отсутствии повреждений корпуса и утечек ОРВ состояние оценивается как удовлетворительное. </w:t>
      </w:r>
      <w:proofErr w:type="gramStart"/>
      <w:r w:rsidRPr="00567B87">
        <w:t xml:space="preserve">При наличии повреждений корпуса и утечек ОРВ состояние оценивается как неудовлетворительное с указанием характера повреждений (коррозия корпуса, </w:t>
      </w:r>
      <w:proofErr w:type="spellStart"/>
      <w:r w:rsidRPr="00567B87">
        <w:t>неплотности</w:t>
      </w:r>
      <w:proofErr w:type="spellEnd"/>
      <w:r w:rsidRPr="00567B87">
        <w:t xml:space="preserve"> и другое);</w:t>
      </w:r>
      <w:proofErr w:type="gramEnd"/>
    </w:p>
    <w:p w:rsidR="00567B87" w:rsidRPr="00567B87" w:rsidRDefault="00567B87" w:rsidP="00567B87">
      <w:pPr>
        <w:pStyle w:val="newncpi"/>
      </w:pPr>
      <w:r w:rsidRPr="00567B87">
        <w:t xml:space="preserve">в графе 9 приводится ориентировочный оставшийся эксплуатационный запас оборудования (лет) с учетом физического и морального износа оборудования, проектируемых мероприятий по внедрению </w:t>
      </w:r>
      <w:proofErr w:type="spellStart"/>
      <w:r w:rsidRPr="00567B87">
        <w:t>озонобезопасных</w:t>
      </w:r>
      <w:proofErr w:type="spellEnd"/>
      <w:r w:rsidRPr="00567B87">
        <w:t xml:space="preserve"> технологий и других мероприятий;</w:t>
      </w:r>
    </w:p>
    <w:p w:rsidR="00567B87" w:rsidRPr="00567B87" w:rsidRDefault="00567B87" w:rsidP="00567B87">
      <w:pPr>
        <w:pStyle w:val="underpoint"/>
      </w:pPr>
      <w:r w:rsidRPr="00567B87">
        <w:t>9.2. в пункте 3 инвентаризационной описи:</w:t>
      </w:r>
    </w:p>
    <w:p w:rsidR="00567B87" w:rsidRPr="00567B87" w:rsidRDefault="00567B87" w:rsidP="00567B87">
      <w:pPr>
        <w:pStyle w:val="newncpi"/>
      </w:pPr>
      <w:r w:rsidRPr="00567B87">
        <w:t>в графе 1 указывается место хранения оборудования (номер и название цеха, площадка хранения (открытая, закрытая), специальный навес и другое);</w:t>
      </w:r>
    </w:p>
    <w:p w:rsidR="00567B87" w:rsidRPr="00567B87" w:rsidRDefault="00567B87" w:rsidP="00567B87">
      <w:pPr>
        <w:pStyle w:val="newncpi"/>
      </w:pPr>
      <w:r w:rsidRPr="00567B87">
        <w:t>в графе 2 указывается вид и марка демонтированного, выведенного из эксплуатации оборудования в соответствии с паспортными данными оборудования и маркировочного ярлыка. При отсутствии таких данных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3 приводится количество оборудования в единицах, которое определяется на основании его непосредственного подсчета;</w:t>
      </w:r>
    </w:p>
    <w:p w:rsidR="00567B87" w:rsidRPr="00567B87" w:rsidRDefault="00567B87" w:rsidP="00567B87">
      <w:pPr>
        <w:pStyle w:val="newncpi"/>
      </w:pPr>
      <w:r w:rsidRPr="00567B87">
        <w:t xml:space="preserve">в графе 4 указывается наименование ОРВ, смеси ОРВ в соответствии с Единым </w:t>
      </w:r>
      <w:r w:rsidRPr="00567B87">
        <w:t>перечнем</w:t>
      </w:r>
      <w:r w:rsidRPr="00567B87">
        <w:t>;</w:t>
      </w:r>
    </w:p>
    <w:p w:rsidR="00567B87" w:rsidRPr="00567B87" w:rsidRDefault="00567B87" w:rsidP="00567B87">
      <w:pPr>
        <w:pStyle w:val="newncpi"/>
      </w:pPr>
      <w:r w:rsidRPr="00567B87">
        <w:lastRenderedPageBreak/>
        <w:t>в графе 5 указывается объем ОРВ в единице оборудования (в килограммах) на основании паспортных данных оборудования и (или) маркировочного ярлыка. При отсутствии таких данных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6 указывается год выпуска оборудования в соответствии с информацией, указанной в паспорте или на маркировочном ярлыке. При отсутствии таких данных в графе ставится год поставки оборудования в организацию. При отсутствии данных о годах выпуска и поставки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7 указывается год вывода оборудования из эксплуатации в соответствии с технической документацией либо на основании акта списания оборудования, оформленного в соответствии с законодательством;</w:t>
      </w:r>
    </w:p>
    <w:p w:rsidR="00567B87" w:rsidRPr="00567B87" w:rsidRDefault="00567B87" w:rsidP="00567B87">
      <w:pPr>
        <w:pStyle w:val="newncpi"/>
      </w:pPr>
      <w:r w:rsidRPr="00567B87">
        <w:t xml:space="preserve">в графе 8 дается оценка состояния оборудования. При отсутствии повреждений корпуса и утечек ОРВ состояние оценивается как удовлетворительное. При наличии повреждений корпуса и утечек ОРВ состояние оценивается как неудовлетворительное с указанием характера повреждений (коррозия корпуса, </w:t>
      </w:r>
      <w:proofErr w:type="spellStart"/>
      <w:r w:rsidRPr="00567B87">
        <w:t>неплотности</w:t>
      </w:r>
      <w:proofErr w:type="spellEnd"/>
      <w:r w:rsidRPr="00567B87">
        <w:t xml:space="preserve"> и другое);</w:t>
      </w:r>
    </w:p>
    <w:p w:rsidR="00567B87" w:rsidRPr="00567B87" w:rsidRDefault="00567B87" w:rsidP="00567B87">
      <w:pPr>
        <w:pStyle w:val="underpoint"/>
      </w:pPr>
      <w:r w:rsidRPr="00567B87">
        <w:t>9.3. в пункте 4 инвентаризационной описи:</w:t>
      </w:r>
    </w:p>
    <w:p w:rsidR="00567B87" w:rsidRPr="00567B87" w:rsidRDefault="00567B87" w:rsidP="00567B87">
      <w:pPr>
        <w:pStyle w:val="newncpi"/>
      </w:pPr>
      <w:r w:rsidRPr="00567B87">
        <w:t xml:space="preserve">в графе 1 указывается наименование ОРВ, смеси ОРВ в соответствии с Единым </w:t>
      </w:r>
      <w:r w:rsidRPr="00567B87">
        <w:t>перечнем</w:t>
      </w:r>
      <w:r w:rsidRPr="00567B87">
        <w:t>;</w:t>
      </w:r>
    </w:p>
    <w:p w:rsidR="00567B87" w:rsidRPr="00567B87" w:rsidRDefault="00567B87" w:rsidP="00567B87">
      <w:pPr>
        <w:pStyle w:val="newncpi"/>
      </w:pPr>
      <w:r w:rsidRPr="00567B87">
        <w:t>в графе 2 указывается место хранения емкостей (номер и название цеха, площадка хранения (открытая, закрытая), специальный навес и другое);</w:t>
      </w:r>
    </w:p>
    <w:p w:rsidR="00567B87" w:rsidRPr="00567B87" w:rsidRDefault="00567B87" w:rsidP="00567B87">
      <w:pPr>
        <w:pStyle w:val="newncpi"/>
      </w:pPr>
      <w:r w:rsidRPr="00567B87">
        <w:t>в графе 3 указывается вид емкости и объем емкости в соответствии с паспортными данными емкости и маркировочного ярлыка. При отсутствии таких данных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4 приводится количество емкостей в единицах, которое определяется на основании непосредственного подсчета емкостей;</w:t>
      </w:r>
    </w:p>
    <w:p w:rsidR="00567B87" w:rsidRPr="00567B87" w:rsidRDefault="00567B87" w:rsidP="00567B87">
      <w:pPr>
        <w:pStyle w:val="newncpi"/>
      </w:pPr>
      <w:r w:rsidRPr="00567B87">
        <w:t>в графе 5 указывается объем ОРВ в единице емкости (в килограммах) на основании паспортных данных оборудования и (или) маркировочного ярлыка. При отсутствии таких данных в графе делается запись «неизвестно»;</w:t>
      </w:r>
    </w:p>
    <w:p w:rsidR="00567B87" w:rsidRPr="00567B87" w:rsidRDefault="00567B87" w:rsidP="00567B87">
      <w:pPr>
        <w:pStyle w:val="newncpi"/>
      </w:pPr>
      <w:r w:rsidRPr="00567B87">
        <w:t>в графе 6 указывается год приобретения емкости;</w:t>
      </w:r>
    </w:p>
    <w:p w:rsidR="00567B87" w:rsidRPr="00567B87" w:rsidRDefault="00567B87" w:rsidP="00567B87">
      <w:pPr>
        <w:pStyle w:val="newncpi"/>
      </w:pPr>
      <w:r w:rsidRPr="00567B87">
        <w:t xml:space="preserve">в графе 7 дается оценка состояния емкости. При отсутствии повреждений корпуса, клапана и утечек ОРВ состояние оценивается как удовлетворительное. При наличии повреждений корпуса, клапана и утечек ОРВ состояние оценивается как неудовлетворительное с указанием характера повреждений (коррозия корпуса, </w:t>
      </w:r>
      <w:proofErr w:type="spellStart"/>
      <w:r w:rsidRPr="00567B87">
        <w:t>неплотности</w:t>
      </w:r>
      <w:proofErr w:type="spellEnd"/>
      <w:r w:rsidRPr="00567B87">
        <w:t xml:space="preserve"> и другое).</w:t>
      </w:r>
    </w:p>
    <w:p w:rsidR="00567B87" w:rsidRPr="00567B87" w:rsidRDefault="00567B87" w:rsidP="00567B87">
      <w:pPr>
        <w:pStyle w:val="point"/>
      </w:pPr>
      <w:r w:rsidRPr="00567B87">
        <w:t xml:space="preserve">10. Инвентаризация оборудования выполняется не реже одного раза в три года не позднее 20 января года, следующего за </w:t>
      </w:r>
      <w:proofErr w:type="gramStart"/>
      <w:r w:rsidRPr="00567B87">
        <w:t>отчетным</w:t>
      </w:r>
      <w:proofErr w:type="gramEnd"/>
      <w:r w:rsidRPr="00567B87">
        <w:t>.</w:t>
      </w:r>
    </w:p>
    <w:p w:rsidR="00567B87" w:rsidRPr="00567B87" w:rsidRDefault="00567B87" w:rsidP="00567B87">
      <w:pPr>
        <w:pStyle w:val="point"/>
      </w:pPr>
      <w:r w:rsidRPr="00567B87">
        <w:t>11. </w:t>
      </w:r>
      <w:proofErr w:type="gramStart"/>
      <w:r w:rsidRPr="00567B87">
        <w:t xml:space="preserve">Сведения об отходах,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вещества, и отходах ОРВ по результатам проведения инвентаризации отражаются в </w:t>
      </w:r>
      <w:r w:rsidRPr="00567B87">
        <w:t>форме</w:t>
      </w:r>
      <w:r w:rsidRPr="00567B87">
        <w:t xml:space="preserve"> государственной статистической отчетности 1-отходы (Минприроды) «Отчет об обращении с отходами производства», утвержденной постановлением Национального статистического комитета Республики Беларусь от 19 сентября 2013 г. № 208 «Об утверждении формы государственной статистической отчетности 1-отходы (Минприроды) «Отчет об обращении с отходами производства» и указаний по ее заполнению».</w:t>
      </w:r>
      <w:proofErr w:type="gramEnd"/>
    </w:p>
    <w:p w:rsidR="00567B87" w:rsidRPr="00567B87" w:rsidRDefault="00567B87" w:rsidP="00567B87">
      <w:pPr>
        <w:pStyle w:val="point"/>
      </w:pPr>
      <w:r w:rsidRPr="00567B87">
        <w:t xml:space="preserve">12. Результаты проведения инвентаризации отражаются в </w:t>
      </w:r>
      <w:r w:rsidRPr="00567B87">
        <w:t>форме</w:t>
      </w:r>
      <w:r w:rsidRPr="00567B87">
        <w:t xml:space="preserve"> ведомственной отчетности, утвержденной постановлением Министерства природных ресурсов и охраны окружающей среды Республики Беларусь от 8 декабря 2014 г. № 11-Т «Об утверждении формы ведомственной отчетности «Отчет по обращению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веществами» и указаний по ее заполнению».</w:t>
      </w:r>
    </w:p>
    <w:p w:rsidR="00567B87" w:rsidRPr="00567B87" w:rsidRDefault="00567B87" w:rsidP="00567B87">
      <w:pPr>
        <w:pStyle w:val="newncpi"/>
      </w:pPr>
      <w:r w:rsidRPr="00567B87">
        <w:t> </w:t>
      </w:r>
    </w:p>
    <w:p w:rsidR="00567B87" w:rsidRPr="00567B87" w:rsidRDefault="00567B87" w:rsidP="00567B87">
      <w:pPr>
        <w:sectPr w:rsidR="00567B87" w:rsidRPr="00567B87">
          <w:pgSz w:w="11906" w:h="16838"/>
          <w:pgMar w:top="567" w:right="1134" w:bottom="567" w:left="1417" w:header="0" w:footer="0" w:gutter="0"/>
          <w:cols w:space="720"/>
        </w:sectPr>
      </w:pPr>
    </w:p>
    <w:p w:rsidR="00567B87" w:rsidRPr="00567B87" w:rsidRDefault="00567B87" w:rsidP="00567B87">
      <w:pPr>
        <w:pStyle w:val="newncpi"/>
      </w:pPr>
      <w:r w:rsidRPr="00567B87">
        <w:lastRenderedPageBreak/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486"/>
        <w:gridCol w:w="2895"/>
      </w:tblGrid>
      <w:tr w:rsidR="00567B87" w:rsidRPr="00567B87" w:rsidTr="00567B87">
        <w:trPr>
          <w:tblCellSpacing w:w="0" w:type="dxa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"/>
              <w:ind w:firstLine="0"/>
            </w:pPr>
            <w:r w:rsidRPr="00567B87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append1"/>
            </w:pPr>
            <w:bookmarkStart w:id="5" w:name="a11"/>
            <w:bookmarkEnd w:id="5"/>
            <w:r w:rsidRPr="00567B87">
              <w:t>Приложение</w:t>
            </w:r>
          </w:p>
          <w:p w:rsidR="00567B87" w:rsidRPr="00567B87" w:rsidRDefault="00567B87">
            <w:pPr>
              <w:pStyle w:val="append"/>
            </w:pPr>
            <w:r w:rsidRPr="00567B87">
              <w:t xml:space="preserve">к </w:t>
            </w:r>
            <w:r w:rsidRPr="00567B87">
              <w:t>Инструкции</w:t>
            </w:r>
            <w:r w:rsidRPr="00567B87">
              <w:t xml:space="preserve"> </w:t>
            </w:r>
            <w:r w:rsidRPr="00567B87">
              <w:br/>
              <w:t xml:space="preserve">о порядке инвентаризации </w:t>
            </w:r>
            <w:r w:rsidRPr="00567B87">
              <w:br/>
              <w:t xml:space="preserve">оборудования и технических </w:t>
            </w:r>
            <w:r w:rsidRPr="00567B87">
              <w:br/>
              <w:t xml:space="preserve">устройств, содержащих </w:t>
            </w:r>
            <w:r w:rsidRPr="00567B87">
              <w:br/>
            </w:r>
            <w:proofErr w:type="spellStart"/>
            <w:r w:rsidRPr="00567B87">
              <w:t>озоноразрушающие</w:t>
            </w:r>
            <w:proofErr w:type="spellEnd"/>
            <w:r w:rsidRPr="00567B87">
              <w:t xml:space="preserve"> вещества</w:t>
            </w:r>
          </w:p>
        </w:tc>
      </w:tr>
    </w:tbl>
    <w:p w:rsidR="00567B87" w:rsidRPr="00567B87" w:rsidRDefault="00567B87" w:rsidP="00567B87">
      <w:pPr>
        <w:pStyle w:val="begform"/>
      </w:pPr>
      <w:r w:rsidRPr="00567B87">
        <w:t> </w:t>
      </w:r>
    </w:p>
    <w:p w:rsidR="00567B87" w:rsidRPr="00567B87" w:rsidRDefault="00567B87" w:rsidP="00567B87">
      <w:pPr>
        <w:pStyle w:val="onestring"/>
      </w:pPr>
      <w:r w:rsidRPr="00567B87">
        <w:t>Форма</w:t>
      </w:r>
    </w:p>
    <w:p w:rsidR="00567B87" w:rsidRPr="00567B87" w:rsidRDefault="00567B87" w:rsidP="00567B87">
      <w:pPr>
        <w:pStyle w:val="titlep"/>
      </w:pPr>
      <w:r w:rsidRPr="00567B87">
        <w:t xml:space="preserve">Инвентаризационная опись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</w:t>
      </w:r>
    </w:p>
    <w:p w:rsidR="00567B87" w:rsidRPr="00567B87" w:rsidRDefault="00567B87" w:rsidP="00567B87">
      <w:pPr>
        <w:pStyle w:val="newncpi0"/>
      </w:pPr>
      <w:r w:rsidRPr="00567B87">
        <w:t>_________________</w:t>
      </w:r>
    </w:p>
    <w:p w:rsidR="00567B87" w:rsidRPr="00567B87" w:rsidRDefault="00567B87" w:rsidP="00567B87">
      <w:pPr>
        <w:pStyle w:val="undline"/>
        <w:ind w:right="7297"/>
        <w:jc w:val="center"/>
      </w:pPr>
      <w:r w:rsidRPr="00567B87">
        <w:t>(дата)</w:t>
      </w:r>
    </w:p>
    <w:p w:rsidR="00567B87" w:rsidRPr="00567B87" w:rsidRDefault="00567B87" w:rsidP="00567B87">
      <w:pPr>
        <w:pStyle w:val="newncpi"/>
      </w:pPr>
      <w:r w:rsidRPr="00567B87">
        <w:t> </w:t>
      </w:r>
    </w:p>
    <w:p w:rsidR="00567B87" w:rsidRPr="00567B87" w:rsidRDefault="00567B87" w:rsidP="00567B87">
      <w:pPr>
        <w:pStyle w:val="newncpi0"/>
      </w:pPr>
      <w:r w:rsidRPr="00567B87">
        <w:t xml:space="preserve">1. Сведения о юридическом лице или индивидуальном предпринимателе, осуществляющих эксплуатацию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 (далее - организация):</w:t>
      </w:r>
    </w:p>
    <w:p w:rsidR="00567B87" w:rsidRPr="00567B87" w:rsidRDefault="00567B87" w:rsidP="00567B87">
      <w:pPr>
        <w:pStyle w:val="newncpi0"/>
      </w:pPr>
      <w:r w:rsidRPr="00567B87">
        <w:t>Наименование организации _____________________________________________________</w:t>
      </w:r>
    </w:p>
    <w:p w:rsidR="00567B87" w:rsidRPr="00567B87" w:rsidRDefault="00567B87" w:rsidP="00567B87">
      <w:pPr>
        <w:pStyle w:val="newncpi0"/>
      </w:pPr>
      <w:r w:rsidRPr="00567B87">
        <w:t>Наименование вышестоящей организации (при наличии) ___________________________</w:t>
      </w:r>
    </w:p>
    <w:p w:rsidR="00567B87" w:rsidRPr="00567B87" w:rsidRDefault="00567B87" w:rsidP="00567B87">
      <w:pPr>
        <w:pStyle w:val="newncpi0"/>
      </w:pPr>
      <w:r w:rsidRPr="00567B87">
        <w:t>______________________________________________________________________________</w:t>
      </w:r>
    </w:p>
    <w:p w:rsidR="00567B87" w:rsidRPr="00567B87" w:rsidRDefault="00567B87" w:rsidP="00567B87">
      <w:pPr>
        <w:pStyle w:val="newncpi0"/>
      </w:pPr>
      <w:r w:rsidRPr="00567B87">
        <w:t>Форма собственности __________________________________________________________</w:t>
      </w:r>
    </w:p>
    <w:p w:rsidR="00567B87" w:rsidRPr="00567B87" w:rsidRDefault="00567B87" w:rsidP="00567B87">
      <w:pPr>
        <w:pStyle w:val="newncpi0"/>
      </w:pPr>
      <w:r w:rsidRPr="00567B87">
        <w:t>Почтовый адрес _______________________________________________________________</w:t>
      </w:r>
    </w:p>
    <w:p w:rsidR="00567B87" w:rsidRPr="00567B87" w:rsidRDefault="00567B87" w:rsidP="00567B87">
      <w:pPr>
        <w:pStyle w:val="newncpi"/>
      </w:pPr>
      <w:r w:rsidRPr="00567B87">
        <w:t> </w:t>
      </w:r>
    </w:p>
    <w:p w:rsidR="00567B87" w:rsidRPr="00567B87" w:rsidRDefault="00567B87" w:rsidP="00567B87">
      <w:pPr>
        <w:pStyle w:val="newncpi0"/>
      </w:pPr>
      <w:r w:rsidRPr="00567B87">
        <w:t xml:space="preserve">2. Оборудование и технические устройства, содержащие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 (далее - оборудование), находящиеся в эксплуатации, резерве, на консервации: </w:t>
      </w:r>
    </w:p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2"/>
        <w:gridCol w:w="908"/>
        <w:gridCol w:w="1120"/>
        <w:gridCol w:w="1302"/>
        <w:gridCol w:w="991"/>
        <w:gridCol w:w="814"/>
        <w:gridCol w:w="1191"/>
        <w:gridCol w:w="979"/>
        <w:gridCol w:w="1084"/>
      </w:tblGrid>
      <w:tr w:rsidR="00567B87" w:rsidRPr="00567B87" w:rsidTr="00567B87">
        <w:trPr>
          <w:trHeight w:val="240"/>
        </w:trPr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proofErr w:type="spellStart"/>
            <w:r w:rsidRPr="00567B87">
              <w:t>Местон</w:t>
            </w:r>
            <w:proofErr w:type="gramStart"/>
            <w:r w:rsidRPr="00567B87">
              <w:t>а</w:t>
            </w:r>
            <w:proofErr w:type="spellEnd"/>
            <w:r w:rsidRPr="00567B87">
              <w:t>-</w:t>
            </w:r>
            <w:proofErr w:type="gramEnd"/>
            <w:r w:rsidRPr="00567B87">
              <w:br/>
              <w:t>хождение обору-</w:t>
            </w:r>
            <w:r w:rsidRPr="00567B87">
              <w:br/>
            </w:r>
            <w:proofErr w:type="spellStart"/>
            <w:r w:rsidRPr="00567B87">
              <w:t>дования</w:t>
            </w:r>
            <w:proofErr w:type="spellEnd"/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Вид и марка обор</w:t>
            </w:r>
            <w:proofErr w:type="gramStart"/>
            <w:r w:rsidRPr="00567B87">
              <w:t>у-</w:t>
            </w:r>
            <w:proofErr w:type="gramEnd"/>
            <w:r w:rsidRPr="00567B87">
              <w:br/>
            </w:r>
            <w:proofErr w:type="spellStart"/>
            <w:r w:rsidRPr="00567B87">
              <w:t>дования</w:t>
            </w:r>
            <w:proofErr w:type="spellEnd"/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Количество,</w:t>
            </w:r>
            <w:r w:rsidRPr="00567B87">
              <w:br/>
              <w:t>единиц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 xml:space="preserve">Наименование </w:t>
            </w:r>
            <w:proofErr w:type="spellStart"/>
            <w:r w:rsidRPr="00567B87">
              <w:t>озонора</w:t>
            </w:r>
            <w:proofErr w:type="gramStart"/>
            <w:r w:rsidRPr="00567B87">
              <w:t>з</w:t>
            </w:r>
            <w:proofErr w:type="spellEnd"/>
            <w:r w:rsidRPr="00567B87">
              <w:t>-</w:t>
            </w:r>
            <w:proofErr w:type="gramEnd"/>
            <w:r w:rsidRPr="00567B87">
              <w:br/>
            </w:r>
            <w:proofErr w:type="spellStart"/>
            <w:r w:rsidRPr="00567B87">
              <w:t>рушающих</w:t>
            </w:r>
            <w:proofErr w:type="spellEnd"/>
            <w:r w:rsidRPr="00567B87">
              <w:t xml:space="preserve"> веществ (далее - ОРВ), смеси ОРВ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Объем ОРВ в единице обор</w:t>
            </w:r>
            <w:proofErr w:type="gramStart"/>
            <w:r w:rsidRPr="00567B87">
              <w:t>у-</w:t>
            </w:r>
            <w:proofErr w:type="gramEnd"/>
            <w:r w:rsidRPr="00567B87">
              <w:br/>
            </w:r>
            <w:proofErr w:type="spellStart"/>
            <w:r w:rsidRPr="00567B87">
              <w:t>дования</w:t>
            </w:r>
            <w:proofErr w:type="spellEnd"/>
            <w:r w:rsidRPr="00567B87">
              <w:t>, кг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Год выпуска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Характер эксплуатации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Состояние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proofErr w:type="spellStart"/>
            <w:r w:rsidRPr="00567B87">
              <w:t>Эксплуат</w:t>
            </w:r>
            <w:proofErr w:type="gramStart"/>
            <w:r w:rsidRPr="00567B87">
              <w:t>а</w:t>
            </w:r>
            <w:proofErr w:type="spellEnd"/>
            <w:r w:rsidRPr="00567B87">
              <w:t>-</w:t>
            </w:r>
            <w:proofErr w:type="gramEnd"/>
            <w:r w:rsidRPr="00567B87">
              <w:br/>
            </w:r>
            <w:proofErr w:type="spellStart"/>
            <w:r w:rsidRPr="00567B87">
              <w:t>ционный</w:t>
            </w:r>
            <w:proofErr w:type="spellEnd"/>
            <w:r w:rsidRPr="00567B87">
              <w:t xml:space="preserve"> запас, лет</w:t>
            </w:r>
          </w:p>
        </w:tc>
      </w:tr>
      <w:tr w:rsidR="00567B87" w:rsidRPr="00567B87" w:rsidTr="00567B87">
        <w:trPr>
          <w:trHeight w:val="240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9</w:t>
            </w:r>
          </w:p>
        </w:tc>
      </w:tr>
      <w:tr w:rsidR="00567B87" w:rsidRPr="00567B87" w:rsidTr="00567B8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Эксплуатируемое</w:t>
            </w:r>
          </w:p>
        </w:tc>
      </w:tr>
      <w:tr w:rsidR="00567B87" w:rsidRPr="00567B87" w:rsidTr="00567B87">
        <w:trPr>
          <w:trHeight w:val="240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</w:tr>
      <w:tr w:rsidR="00567B87" w:rsidRPr="00567B87" w:rsidTr="00567B87">
        <w:trPr>
          <w:trHeight w:val="240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</w:tr>
      <w:tr w:rsidR="00567B87" w:rsidRPr="00567B87" w:rsidTr="00567B8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proofErr w:type="gramStart"/>
            <w:r w:rsidRPr="00567B87">
              <w:t>Находящееся</w:t>
            </w:r>
            <w:proofErr w:type="gramEnd"/>
            <w:r w:rsidRPr="00567B87">
              <w:t xml:space="preserve"> в резерве, на консервации</w:t>
            </w:r>
          </w:p>
        </w:tc>
      </w:tr>
      <w:tr w:rsidR="00567B87" w:rsidRPr="00567B87" w:rsidTr="00567B87">
        <w:trPr>
          <w:trHeight w:val="240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</w:tr>
      <w:tr w:rsidR="00567B87" w:rsidRPr="00567B87" w:rsidTr="00567B87">
        <w:trPr>
          <w:trHeight w:val="240"/>
        </w:trPr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</w:tr>
    </w:tbl>
    <w:p w:rsidR="00567B87" w:rsidRPr="00567B87" w:rsidRDefault="00567B87" w:rsidP="00567B87">
      <w:pPr>
        <w:pStyle w:val="newncpi"/>
      </w:pPr>
      <w:r w:rsidRPr="00567B87">
        <w:t> </w:t>
      </w:r>
    </w:p>
    <w:p w:rsidR="00567B87" w:rsidRPr="00567B87" w:rsidRDefault="00567B87" w:rsidP="00567B87">
      <w:pPr>
        <w:pStyle w:val="newncpi0"/>
      </w:pPr>
      <w:r w:rsidRPr="00567B87">
        <w:t xml:space="preserve">3. Демонтированное, выведенное из эксплуатации (забракованное, поврежденное) и другое оборудование, в том числе отходы, содержащие ОРВ: </w:t>
      </w:r>
    </w:p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3"/>
        <w:gridCol w:w="1276"/>
        <w:gridCol w:w="1128"/>
        <w:gridCol w:w="1463"/>
        <w:gridCol w:w="1233"/>
        <w:gridCol w:w="797"/>
        <w:gridCol w:w="1330"/>
        <w:gridCol w:w="1311"/>
      </w:tblGrid>
      <w:tr w:rsidR="00567B87" w:rsidRPr="00567B87" w:rsidTr="00567B87">
        <w:trPr>
          <w:trHeight w:val="240"/>
        </w:trPr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Место хранения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Вид и марка оборудования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Количество, единиц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Наименование ОРВ, смеси ОРВ (при наличии)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 xml:space="preserve">Объем ОРВ в единице, </w:t>
            </w:r>
            <w:proofErr w:type="gramStart"/>
            <w:r w:rsidRPr="00567B87">
              <w:t>кг</w:t>
            </w:r>
            <w:proofErr w:type="gramEnd"/>
            <w:r w:rsidRPr="00567B87">
              <w:t xml:space="preserve"> (при наличии)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Год выпуска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Год вывода из эксплуатации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Состояние, наличие повреждений</w:t>
            </w:r>
          </w:p>
        </w:tc>
      </w:tr>
      <w:tr w:rsidR="00567B87" w:rsidRPr="00567B87" w:rsidTr="00567B87">
        <w:trPr>
          <w:trHeight w:val="240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8</w:t>
            </w:r>
          </w:p>
        </w:tc>
      </w:tr>
      <w:tr w:rsidR="00567B87" w:rsidRPr="00567B87" w:rsidTr="00567B87">
        <w:trPr>
          <w:trHeight w:val="240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</w:tr>
    </w:tbl>
    <w:p w:rsidR="00567B87" w:rsidRPr="00567B87" w:rsidRDefault="00567B87" w:rsidP="00567B87">
      <w:pPr>
        <w:pStyle w:val="newncpi"/>
      </w:pPr>
      <w:r w:rsidRPr="00567B87">
        <w:t> </w:t>
      </w:r>
    </w:p>
    <w:p w:rsidR="00567B87" w:rsidRPr="00567B87" w:rsidRDefault="00567B87" w:rsidP="00567B87">
      <w:pPr>
        <w:pStyle w:val="newncpi0"/>
      </w:pPr>
      <w:r w:rsidRPr="00567B87">
        <w:t xml:space="preserve">4. Емкости с ОРВ: </w:t>
      </w:r>
    </w:p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32"/>
        <w:gridCol w:w="970"/>
        <w:gridCol w:w="1045"/>
        <w:gridCol w:w="1120"/>
        <w:gridCol w:w="1218"/>
        <w:gridCol w:w="1330"/>
        <w:gridCol w:w="1008"/>
        <w:gridCol w:w="1158"/>
      </w:tblGrid>
      <w:tr w:rsidR="00567B87" w:rsidRPr="00567B87" w:rsidTr="00567B87">
        <w:trPr>
          <w:trHeight w:val="240"/>
        </w:trPr>
        <w:tc>
          <w:tcPr>
            <w:tcW w:w="8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Наименование ОРВ, смеси ОРВ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Место хранения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 xml:space="preserve">Вид емкости и объем, </w:t>
            </w:r>
            <w:proofErr w:type="gramStart"/>
            <w:r w:rsidRPr="00567B87">
              <w:t>л</w:t>
            </w:r>
            <w:proofErr w:type="gramEnd"/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Количество емкостей,</w:t>
            </w:r>
            <w:r w:rsidRPr="00567B87">
              <w:br/>
              <w:t>единиц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 xml:space="preserve">Объем ОРВ в единице, </w:t>
            </w:r>
            <w:proofErr w:type="gramStart"/>
            <w:r w:rsidRPr="00567B87">
              <w:t>кг</w:t>
            </w:r>
            <w:proofErr w:type="gramEnd"/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Год приобретения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Состояние емкости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Примечание</w:t>
            </w:r>
          </w:p>
        </w:tc>
      </w:tr>
      <w:tr w:rsidR="00567B87" w:rsidRPr="00567B87" w:rsidTr="00567B87">
        <w:trPr>
          <w:trHeight w:val="240"/>
        </w:trPr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B87" w:rsidRPr="00567B87" w:rsidRDefault="00567B87">
            <w:pPr>
              <w:pStyle w:val="table10"/>
              <w:jc w:val="center"/>
            </w:pPr>
            <w:r w:rsidRPr="00567B87">
              <w:t>8</w:t>
            </w:r>
          </w:p>
        </w:tc>
      </w:tr>
      <w:tr w:rsidR="00567B87" w:rsidRPr="00567B87" w:rsidTr="00567B87">
        <w:trPr>
          <w:trHeight w:val="240"/>
        </w:trPr>
        <w:tc>
          <w:tcPr>
            <w:tcW w:w="8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table10"/>
            </w:pPr>
            <w:r w:rsidRPr="00567B87">
              <w:t> </w:t>
            </w:r>
          </w:p>
        </w:tc>
      </w:tr>
    </w:tbl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867"/>
        <w:gridCol w:w="1979"/>
        <w:gridCol w:w="2535"/>
      </w:tblGrid>
      <w:tr w:rsidR="00567B87" w:rsidRPr="00567B87" w:rsidTr="00567B87">
        <w:trPr>
          <w:trHeight w:val="240"/>
          <w:tblCellSpacing w:w="0" w:type="dxa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0"/>
            </w:pPr>
            <w:r w:rsidRPr="00567B87">
              <w:t>Руководитель организации _______________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0"/>
            </w:pPr>
            <w:r w:rsidRPr="00567B87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0"/>
              <w:jc w:val="center"/>
            </w:pPr>
            <w:r w:rsidRPr="00567B87">
              <w:t>____________________</w:t>
            </w:r>
          </w:p>
        </w:tc>
      </w:tr>
      <w:tr w:rsidR="00567B87" w:rsidRPr="00567B87" w:rsidTr="00567B87">
        <w:trPr>
          <w:trHeight w:val="240"/>
          <w:tblCellSpacing w:w="0" w:type="dxa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ind w:left="2813" w:right="193"/>
              <w:jc w:val="center"/>
            </w:pPr>
            <w:r w:rsidRPr="00567B87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0"/>
            </w:pPr>
            <w:r w:rsidRPr="00567B87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jc w:val="center"/>
            </w:pPr>
            <w:r w:rsidRPr="00567B87">
              <w:t>(инициалы, фамилия)</w:t>
            </w:r>
          </w:p>
        </w:tc>
      </w:tr>
      <w:tr w:rsidR="00567B87" w:rsidRPr="00567B87" w:rsidTr="00567B87">
        <w:trPr>
          <w:trHeight w:val="240"/>
          <w:tblCellSpacing w:w="0" w:type="dxa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0"/>
              <w:jc w:val="left"/>
            </w:pPr>
            <w:r w:rsidRPr="00567B87">
              <w:lastRenderedPageBreak/>
              <w:t>Должностное лицо, ответственное</w:t>
            </w:r>
            <w:r w:rsidRPr="00567B87">
              <w:br/>
              <w:t>за составление отчета ___________________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B87" w:rsidRPr="00567B87" w:rsidRDefault="00567B87">
            <w:pPr>
              <w:pStyle w:val="newncpi0"/>
              <w:jc w:val="center"/>
            </w:pPr>
            <w:r w:rsidRPr="00567B87">
              <w:t>______________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B87" w:rsidRPr="00567B87" w:rsidRDefault="00567B87">
            <w:pPr>
              <w:pStyle w:val="newncpi0"/>
              <w:jc w:val="center"/>
            </w:pPr>
            <w:r w:rsidRPr="00567B87">
              <w:t>____________________</w:t>
            </w:r>
          </w:p>
        </w:tc>
      </w:tr>
      <w:tr w:rsidR="00567B87" w:rsidRPr="00567B87" w:rsidTr="00567B87">
        <w:trPr>
          <w:trHeight w:val="240"/>
          <w:tblCellSpacing w:w="0" w:type="dxa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ind w:left="2296" w:right="263"/>
              <w:jc w:val="center"/>
            </w:pPr>
            <w:r w:rsidRPr="00567B87">
              <w:t>(должность)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jc w:val="center"/>
            </w:pPr>
            <w:r w:rsidRPr="00567B87">
              <w:t>(подпись)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jc w:val="center"/>
            </w:pPr>
            <w:r w:rsidRPr="00567B87">
              <w:t>(инициалы, фамилия)</w:t>
            </w:r>
          </w:p>
        </w:tc>
      </w:tr>
      <w:tr w:rsidR="00567B87" w:rsidRPr="00567B87" w:rsidTr="00567B87">
        <w:trPr>
          <w:trHeight w:val="240"/>
          <w:tblCellSpacing w:w="0" w:type="dxa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0"/>
            </w:pPr>
            <w:r w:rsidRPr="00567B87">
              <w:t>_________________________________</w:t>
            </w:r>
          </w:p>
        </w:tc>
        <w:tc>
          <w:tcPr>
            <w:tcW w:w="24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B87" w:rsidRPr="00567B87" w:rsidRDefault="00567B87">
            <w:pPr>
              <w:pStyle w:val="newncpi0"/>
              <w:jc w:val="center"/>
            </w:pPr>
            <w:r w:rsidRPr="00567B87">
              <w:t>___ _______________________ _______</w:t>
            </w:r>
          </w:p>
        </w:tc>
      </w:tr>
      <w:tr w:rsidR="00567B87" w:rsidRPr="00567B87" w:rsidTr="00567B87">
        <w:trPr>
          <w:trHeight w:val="240"/>
          <w:tblCellSpacing w:w="0" w:type="dxa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ind w:right="767"/>
              <w:jc w:val="center"/>
            </w:pPr>
            <w:r w:rsidRPr="00567B87">
              <w:t>(номер контактного телефона)</w:t>
            </w:r>
          </w:p>
        </w:tc>
        <w:tc>
          <w:tcPr>
            <w:tcW w:w="24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undline"/>
              <w:jc w:val="center"/>
            </w:pPr>
            <w:r w:rsidRPr="00567B87">
              <w:t>(дата составления инвентаризационной описи)</w:t>
            </w:r>
          </w:p>
        </w:tc>
      </w:tr>
    </w:tbl>
    <w:p w:rsidR="00567B87" w:rsidRPr="00567B87" w:rsidRDefault="00567B87" w:rsidP="00567B87">
      <w:pPr>
        <w:pStyle w:val="endform"/>
      </w:pPr>
      <w:r w:rsidRPr="00567B87">
        <w:t> </w:t>
      </w:r>
    </w:p>
    <w:p w:rsidR="00567B87" w:rsidRPr="00567B87" w:rsidRDefault="00567B87" w:rsidP="00567B87">
      <w:pPr>
        <w:sectPr w:rsidR="00567B87" w:rsidRPr="00567B87">
          <w:pgSz w:w="11920" w:h="16838"/>
          <w:pgMar w:top="567" w:right="1134" w:bottom="567" w:left="1417" w:header="0" w:footer="0" w:gutter="0"/>
          <w:cols w:space="720"/>
        </w:sectPr>
      </w:pPr>
    </w:p>
    <w:p w:rsidR="00567B87" w:rsidRPr="00567B87" w:rsidRDefault="00567B87" w:rsidP="00567B87">
      <w:pPr>
        <w:pStyle w:val="newncpi"/>
      </w:pPr>
      <w:r w:rsidRPr="00567B87">
        <w:lastRenderedPageBreak/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486"/>
        <w:gridCol w:w="2881"/>
      </w:tblGrid>
      <w:tr w:rsidR="00567B87" w:rsidRPr="00567B87" w:rsidTr="00567B87">
        <w:trPr>
          <w:tblCellSpacing w:w="0" w:type="dxa"/>
        </w:trPr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"/>
            </w:pPr>
            <w:r w:rsidRPr="00567B87"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capu1"/>
            </w:pPr>
            <w:r w:rsidRPr="00567B87">
              <w:t>УТВЕРЖДЕНО</w:t>
            </w:r>
          </w:p>
          <w:p w:rsidR="00567B87" w:rsidRPr="00567B87" w:rsidRDefault="00567B87">
            <w:pPr>
              <w:pStyle w:val="cap1"/>
            </w:pPr>
            <w:r w:rsidRPr="00567B87">
              <w:t>Постановление</w:t>
            </w:r>
            <w:r w:rsidRPr="00567B87">
              <w:br/>
              <w:t xml:space="preserve">Министерства природных </w:t>
            </w:r>
            <w:r w:rsidRPr="00567B87">
              <w:br/>
              <w:t xml:space="preserve">ресурсов и охраны </w:t>
            </w:r>
            <w:r w:rsidRPr="00567B87">
              <w:br/>
              <w:t xml:space="preserve">окружающей среды </w:t>
            </w:r>
            <w:r w:rsidRPr="00567B87">
              <w:br/>
              <w:t>Республики Беларусь</w:t>
            </w:r>
            <w:r w:rsidRPr="00567B87">
              <w:br/>
              <w:t>19.12.2008 № 122</w:t>
            </w:r>
            <w:r w:rsidRPr="00567B87">
              <w:br/>
              <w:t xml:space="preserve">(в редакции постановления </w:t>
            </w:r>
            <w:r w:rsidRPr="00567B87">
              <w:br/>
              <w:t xml:space="preserve">Министерства природных </w:t>
            </w:r>
            <w:r w:rsidRPr="00567B87">
              <w:br/>
              <w:t xml:space="preserve">ресурсов и охраны </w:t>
            </w:r>
            <w:r w:rsidRPr="00567B87">
              <w:br/>
              <w:t xml:space="preserve">окружающей среды </w:t>
            </w:r>
            <w:r w:rsidRPr="00567B87">
              <w:br/>
              <w:t>Республики Беларусь</w:t>
            </w:r>
            <w:r w:rsidRPr="00567B87">
              <w:br/>
              <w:t>08.12.2014 № 42)</w:t>
            </w:r>
          </w:p>
        </w:tc>
      </w:tr>
    </w:tbl>
    <w:p w:rsidR="00567B87" w:rsidRPr="00567B87" w:rsidRDefault="00567B87" w:rsidP="00567B87">
      <w:pPr>
        <w:pStyle w:val="titleu"/>
      </w:pPr>
      <w:bookmarkStart w:id="6" w:name="a5"/>
      <w:bookmarkEnd w:id="6"/>
      <w:r w:rsidRPr="00567B87">
        <w:t>ИНСТРУКЦИЯ</w:t>
      </w:r>
      <w:r w:rsidRPr="00567B87">
        <w:br/>
        <w:t xml:space="preserve">по обращению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</w:t>
      </w:r>
    </w:p>
    <w:p w:rsidR="00567B87" w:rsidRPr="00567B87" w:rsidRDefault="00567B87" w:rsidP="00567B87">
      <w:pPr>
        <w:pStyle w:val="chapter"/>
      </w:pPr>
      <w:r w:rsidRPr="00567B87">
        <w:t>ГЛАВА 1</w:t>
      </w:r>
      <w:r w:rsidRPr="00567B87">
        <w:br/>
        <w:t>ОБЩИЕ ПОЛОЖЕНИЯ</w:t>
      </w:r>
    </w:p>
    <w:p w:rsidR="00567B87" w:rsidRPr="00567B87" w:rsidRDefault="00567B87" w:rsidP="00567B87">
      <w:pPr>
        <w:pStyle w:val="point"/>
      </w:pPr>
      <w:r w:rsidRPr="00567B87">
        <w:t xml:space="preserve">1. Настоящая Инструкция устанавливает требования в области охраны окружающей среды при обращении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 (далее - ОРВ).</w:t>
      </w:r>
    </w:p>
    <w:p w:rsidR="00567B87" w:rsidRPr="00567B87" w:rsidRDefault="00567B87" w:rsidP="00567B87">
      <w:pPr>
        <w:pStyle w:val="point"/>
      </w:pPr>
      <w:r w:rsidRPr="00567B87">
        <w:t>2. Настоящая Инструкция определяет требования:</w:t>
      </w:r>
    </w:p>
    <w:p w:rsidR="00567B87" w:rsidRPr="00567B87" w:rsidRDefault="00567B87" w:rsidP="00567B87">
      <w:pPr>
        <w:pStyle w:val="newncpi"/>
      </w:pPr>
      <w:r w:rsidRPr="00567B87">
        <w:t>к использованию, рециркуляции (</w:t>
      </w:r>
      <w:proofErr w:type="spellStart"/>
      <w:r w:rsidRPr="00567B87">
        <w:t>рециклингу</w:t>
      </w:r>
      <w:proofErr w:type="spellEnd"/>
      <w:r w:rsidRPr="00567B87">
        <w:t>), восстановлению, утилизации, обезвреживанию ОРВ;</w:t>
      </w:r>
    </w:p>
    <w:p w:rsidR="00567B87" w:rsidRPr="00567B87" w:rsidRDefault="00567B87" w:rsidP="00567B87">
      <w:pPr>
        <w:pStyle w:val="newncpi"/>
      </w:pPr>
      <w:r w:rsidRPr="00567B87">
        <w:t>к идентификации и маркировке емкостей для хранения ОРВ, к хранению и перемещению ОРВ;</w:t>
      </w:r>
    </w:p>
    <w:p w:rsidR="00567B87" w:rsidRPr="00567B87" w:rsidRDefault="00567B87" w:rsidP="00567B87">
      <w:pPr>
        <w:pStyle w:val="newncpi"/>
      </w:pPr>
      <w:r w:rsidRPr="00567B87">
        <w:t>к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 - оборудование);</w:t>
      </w:r>
    </w:p>
    <w:p w:rsidR="00567B87" w:rsidRPr="00567B87" w:rsidRDefault="00567B87" w:rsidP="00567B87">
      <w:pPr>
        <w:pStyle w:val="newncpi"/>
      </w:pPr>
      <w:r w:rsidRPr="00567B87">
        <w:t>при обследовании состояния оборудования и осуществлении действий при выявленных повреждениях и утечках ОРВ.</w:t>
      </w:r>
    </w:p>
    <w:p w:rsidR="00567B87" w:rsidRPr="00567B87" w:rsidRDefault="00567B87" w:rsidP="00567B87">
      <w:pPr>
        <w:pStyle w:val="point"/>
      </w:pPr>
      <w:r w:rsidRPr="00567B87">
        <w:t xml:space="preserve">3. Для целей настоящей Инструкции используются термины и их определения в значениях, установленных </w:t>
      </w:r>
      <w:r w:rsidRPr="00567B87">
        <w:t>Законом</w:t>
      </w:r>
      <w:r w:rsidRPr="00567B87">
        <w:t xml:space="preserve"> Республики Беларусь от 12 ноября 2001 года «Об охране озонового слоя» (Национальный реестр правовых актов Республики Беларусь, 2001 г., № 107, 2/805; Национальный правовой Интернет-портал Республики Беларусь, 20.06.2014, 2/2159), а также следующие термины и их определения:</w:t>
      </w:r>
    </w:p>
    <w:p w:rsidR="00567B87" w:rsidRPr="00567B87" w:rsidRDefault="00567B87" w:rsidP="00567B87">
      <w:pPr>
        <w:pStyle w:val="newncpi"/>
      </w:pPr>
      <w:r w:rsidRPr="00567B87">
        <w:t>владелец ОРВ 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567B87" w:rsidRPr="00567B87" w:rsidRDefault="00567B87" w:rsidP="00567B87">
      <w:pPr>
        <w:pStyle w:val="newncpi"/>
      </w:pPr>
      <w:r w:rsidRPr="00567B87">
        <w:t>владелец оборудования 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567B87" w:rsidRPr="00567B87" w:rsidRDefault="00567B87" w:rsidP="00567B87">
      <w:pPr>
        <w:pStyle w:val="newncpi"/>
      </w:pPr>
      <w:r w:rsidRPr="00567B87">
        <w:t>собственник отходов, содержащих ОРВ, 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567B87" w:rsidRPr="00567B87" w:rsidRDefault="00567B87" w:rsidP="00567B87">
      <w:pPr>
        <w:pStyle w:val="point"/>
      </w:pPr>
      <w:r w:rsidRPr="00567B87">
        <w:t>4. Владельцы ОРВ обеспечивают:</w:t>
      </w:r>
    </w:p>
    <w:p w:rsidR="00567B87" w:rsidRPr="00567B87" w:rsidRDefault="00567B87" w:rsidP="00567B87">
      <w:pPr>
        <w:pStyle w:val="newncpi"/>
      </w:pPr>
      <w:r w:rsidRPr="00567B87">
        <w:t>нанесение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на емкости, в которых хранятся ОРВ, соответствующей маркировки;</w:t>
      </w:r>
    </w:p>
    <w:p w:rsidR="00567B87" w:rsidRPr="00567B87" w:rsidRDefault="00567B87" w:rsidP="00567B87">
      <w:pPr>
        <w:pStyle w:val="newncpi"/>
      </w:pPr>
      <w:r w:rsidRPr="00567B87">
        <w:t xml:space="preserve">ведение учета ОРВ согласно </w:t>
      </w:r>
      <w:r w:rsidRPr="00567B87">
        <w:t>Инструкции</w:t>
      </w:r>
      <w:r w:rsidRPr="00567B87">
        <w:t xml:space="preserve"> о порядке ведения учета </w:t>
      </w:r>
      <w:proofErr w:type="spellStart"/>
      <w:r w:rsidRPr="00567B87">
        <w:t>озоноразрушающих</w:t>
      </w:r>
      <w:proofErr w:type="spellEnd"/>
      <w:r w:rsidRPr="00567B87">
        <w:t xml:space="preserve"> веществ, утвержденной постановлением Министерства природных </w:t>
      </w:r>
      <w:r w:rsidRPr="00567B87">
        <w:lastRenderedPageBreak/>
        <w:t>ресурсов и охраны окружающей среды Республики Беларусь от 8 декабря 2014 г. № 42 «О некоторых мерах по реализации Закона Республики Беларусь «Об охране озонового слоя» (Национальный правовой Интернет-портал Республики Беларусь, 04.02.2015, 8/29541).</w:t>
      </w:r>
    </w:p>
    <w:p w:rsidR="00567B87" w:rsidRPr="00567B87" w:rsidRDefault="00567B87" w:rsidP="00567B87">
      <w:pPr>
        <w:pStyle w:val="point"/>
      </w:pPr>
      <w:r w:rsidRPr="00567B87">
        <w:t>5. Владельцы оборудования обеспечивают:</w:t>
      </w:r>
    </w:p>
    <w:p w:rsidR="00567B87" w:rsidRPr="00567B87" w:rsidRDefault="00567B87" w:rsidP="00567B87">
      <w:pPr>
        <w:pStyle w:val="newncpi"/>
      </w:pPr>
      <w:r w:rsidRPr="00567B87">
        <w:t>сохранность документации по эксплуатации и техническому обслуживанию оборудования;</w:t>
      </w:r>
    </w:p>
    <w:p w:rsidR="00567B87" w:rsidRPr="00567B87" w:rsidRDefault="00567B87" w:rsidP="00567B87">
      <w:pPr>
        <w:pStyle w:val="newncpi"/>
      </w:pPr>
      <w:r w:rsidRPr="00567B87">
        <w:t>эксплуатацию и техническое обслуживание оборудования в соответствии с проектной, конструкторской или иной технической документацией;</w:t>
      </w:r>
    </w:p>
    <w:p w:rsidR="00567B87" w:rsidRPr="00567B87" w:rsidRDefault="00567B87" w:rsidP="00567B87">
      <w:pPr>
        <w:pStyle w:val="newncpi"/>
      </w:pPr>
      <w:r w:rsidRPr="00567B87">
        <w:t xml:space="preserve">разработку и выполнение мероприятий по выводу из обращения ОРВ, сокращению (прекращению) их использования, внедрению </w:t>
      </w:r>
      <w:proofErr w:type="spellStart"/>
      <w:r w:rsidRPr="00567B87">
        <w:t>озонобезопасных</w:t>
      </w:r>
      <w:proofErr w:type="spellEnd"/>
      <w:r w:rsidRPr="00567B87">
        <w:t xml:space="preserve"> технологий, а также процессов рециркуляции (</w:t>
      </w:r>
      <w:proofErr w:type="spellStart"/>
      <w:r w:rsidRPr="00567B87">
        <w:t>рециклинга</w:t>
      </w:r>
      <w:proofErr w:type="spellEnd"/>
      <w:r w:rsidRPr="00567B87">
        <w:t>) ОРВ;</w:t>
      </w:r>
    </w:p>
    <w:p w:rsidR="00567B87" w:rsidRPr="00567B87" w:rsidRDefault="00567B87" w:rsidP="00567B87">
      <w:pPr>
        <w:pStyle w:val="newncpi"/>
      </w:pPr>
      <w:r w:rsidRPr="00567B87">
        <w:t>нанесение на оборудование соответствующей маркировки в соответствии с обязательными для соблюдения требованиями технических нормативных правовых актов;</w:t>
      </w:r>
    </w:p>
    <w:p w:rsidR="00567B87" w:rsidRPr="00567B87" w:rsidRDefault="00567B87" w:rsidP="00567B87">
      <w:pPr>
        <w:pStyle w:val="newncpi"/>
      </w:pPr>
      <w:proofErr w:type="gramStart"/>
      <w:r w:rsidRPr="00567B87">
        <w:t xml:space="preserve">проведение инвентаризации оборудования, содержащего более 3 кг ОРВ, согласно </w:t>
      </w:r>
      <w:r w:rsidRPr="00567B87">
        <w:t>Инструкции</w:t>
      </w:r>
      <w:r w:rsidRPr="00567B87">
        <w:t xml:space="preserve"> о порядке инвентаризации оборудования и технических устройств, содержащих </w:t>
      </w:r>
      <w:proofErr w:type="spellStart"/>
      <w:r w:rsidRPr="00567B87">
        <w:t>озоноразрушающие</w:t>
      </w:r>
      <w:proofErr w:type="spellEnd"/>
      <w:r w:rsidRPr="00567B87">
        <w:t xml:space="preserve"> вещества, утвержденной постановлением Министерства природных ресурсов и охраны окружающей среды Республики Беларусь от 8 декабря 2014 г. № 42 «О некоторых мерах по реализации Закона Республики Беларусь «Об охране озонового слоя» (Национальный правовой Интернет-портал Республики Беларусь, 04.02.2015, 8/29541).</w:t>
      </w:r>
      <w:proofErr w:type="gramEnd"/>
    </w:p>
    <w:p w:rsidR="00567B87" w:rsidRPr="00567B87" w:rsidRDefault="00567B87" w:rsidP="00567B87">
      <w:pPr>
        <w:pStyle w:val="point"/>
      </w:pPr>
      <w:r w:rsidRPr="00567B87">
        <w:t>6. Собственники отходов, содержащих ОРВ, обеспечивают:</w:t>
      </w:r>
    </w:p>
    <w:p w:rsidR="00567B87" w:rsidRPr="00567B87" w:rsidRDefault="00567B87" w:rsidP="00567B87">
      <w:pPr>
        <w:pStyle w:val="newncpi"/>
      </w:pPr>
      <w:r w:rsidRPr="00567B87">
        <w:t>сбор ОРВ, извлеченных из оборудования, или передачу такого оборудования для осуществления сбора ОРВ;</w:t>
      </w:r>
    </w:p>
    <w:p w:rsidR="00567B87" w:rsidRPr="00567B87" w:rsidRDefault="00567B87" w:rsidP="00567B87">
      <w:pPr>
        <w:pStyle w:val="newncpi"/>
      </w:pPr>
      <w:r w:rsidRPr="00567B87">
        <w:t>в случае осуществления сбора ОРВ - хранение этих веществ в емкостях, соответствующих обязательным для соблюдения требованиям технических нормативных правовых актов, восстановление, обезвреживание, утилизацию таких ОРВ или передачу их на восстановление, обезвреживание, утилизацию.</w:t>
      </w:r>
    </w:p>
    <w:p w:rsidR="00567B87" w:rsidRPr="00567B87" w:rsidRDefault="00567B87" w:rsidP="00567B87">
      <w:pPr>
        <w:pStyle w:val="point"/>
      </w:pPr>
      <w:r w:rsidRPr="00567B87">
        <w:t xml:space="preserve">7. Обращение с ОРВ осуществляется при наличии у владельцев оборудования и владельцев ОРВ оборудования и инструментов в соответствии с перечнем согласно </w:t>
      </w:r>
      <w:r w:rsidRPr="00567B87">
        <w:t>приложению</w:t>
      </w:r>
      <w:r w:rsidRPr="00567B87">
        <w:t xml:space="preserve"> к настоящей Инструкции.</w:t>
      </w:r>
    </w:p>
    <w:p w:rsidR="00567B87" w:rsidRPr="00567B87" w:rsidRDefault="00567B87" w:rsidP="00567B87">
      <w:pPr>
        <w:pStyle w:val="chapter"/>
      </w:pPr>
      <w:r w:rsidRPr="00567B87">
        <w:t>ГЛАВА 2</w:t>
      </w:r>
      <w:r w:rsidRPr="00567B87">
        <w:br/>
        <w:t>ОБЩИЕ ТРЕБОВАНИЯ ПРИ ОБРАЩЕНИИ С ОРВ И ОБОРУДОВАНИЕМ</w:t>
      </w:r>
    </w:p>
    <w:p w:rsidR="00567B87" w:rsidRPr="00567B87" w:rsidRDefault="00567B87" w:rsidP="00567B87">
      <w:pPr>
        <w:pStyle w:val="point"/>
      </w:pPr>
      <w:r w:rsidRPr="00567B87">
        <w:t>8. Использование ОРВ осуществляется при наличии емкостей, соответствующих обязательным для соблюдения требованиям технических нормативных правовых актов, оборудования и инструментов для обеспечения сбора, хранения, рециркуляции (</w:t>
      </w:r>
      <w:proofErr w:type="spellStart"/>
      <w:r w:rsidRPr="00567B87">
        <w:t>рециклинга</w:t>
      </w:r>
      <w:proofErr w:type="spellEnd"/>
      <w:r w:rsidRPr="00567B87">
        <w:t>) ОРВ.</w:t>
      </w:r>
    </w:p>
    <w:p w:rsidR="00567B87" w:rsidRPr="00567B87" w:rsidRDefault="00567B87" w:rsidP="00567B87">
      <w:pPr>
        <w:pStyle w:val="newncpi"/>
      </w:pPr>
      <w:r w:rsidRPr="00567B87">
        <w:t xml:space="preserve">Восстановление, утилизация, обезвреживание ОРВ осуществляется при помощи оборудования и инструментов, специально для этого предназначенных, соответствующих технологиям восстановления, утилизации, обезвреживания ОРВ, одобренным решениями Сторон </w:t>
      </w:r>
      <w:proofErr w:type="spellStart"/>
      <w:r w:rsidRPr="00567B87">
        <w:t>Монреальского</w:t>
      </w:r>
      <w:proofErr w:type="spellEnd"/>
      <w:r w:rsidRPr="00567B87">
        <w:t xml:space="preserve"> </w:t>
      </w:r>
      <w:r w:rsidRPr="00567B87">
        <w:t>протокола</w:t>
      </w:r>
      <w:r w:rsidRPr="00567B87">
        <w:t xml:space="preserve"> по веществам, разрушающим озоновый слой, от 16 сентября 1987 года.</w:t>
      </w:r>
    </w:p>
    <w:p w:rsidR="00567B87" w:rsidRPr="00567B87" w:rsidRDefault="00567B87" w:rsidP="00567B87">
      <w:pPr>
        <w:pStyle w:val="point"/>
      </w:pPr>
      <w:r w:rsidRPr="00567B87">
        <w:t>9. При проведении технического обслуживания, ремонта оборудования осуществляется:</w:t>
      </w:r>
    </w:p>
    <w:p w:rsidR="00567B87" w:rsidRPr="00567B87" w:rsidRDefault="00567B87" w:rsidP="00567B87">
      <w:pPr>
        <w:pStyle w:val="newncpi"/>
      </w:pPr>
      <w:r w:rsidRPr="00567B87">
        <w:t>проверка герметичности оборудования;</w:t>
      </w:r>
    </w:p>
    <w:p w:rsidR="00567B87" w:rsidRPr="00567B87" w:rsidRDefault="00567B87" w:rsidP="00567B87">
      <w:pPr>
        <w:pStyle w:val="newncpi"/>
      </w:pPr>
      <w:r w:rsidRPr="00567B87">
        <w:t>рециркуляция (</w:t>
      </w:r>
      <w:proofErr w:type="spellStart"/>
      <w:r w:rsidRPr="00567B87">
        <w:t>рециклинг</w:t>
      </w:r>
      <w:proofErr w:type="spellEnd"/>
      <w:r w:rsidRPr="00567B87">
        <w:t>) ОРВ;</w:t>
      </w:r>
    </w:p>
    <w:p w:rsidR="00567B87" w:rsidRPr="00567B87" w:rsidRDefault="00567B87" w:rsidP="00567B87">
      <w:pPr>
        <w:pStyle w:val="newncpi"/>
      </w:pPr>
      <w:r w:rsidRPr="00567B87">
        <w:t xml:space="preserve">оценка качества </w:t>
      </w:r>
      <w:proofErr w:type="spellStart"/>
      <w:r w:rsidRPr="00567B87">
        <w:t>рециркулированных</w:t>
      </w:r>
      <w:proofErr w:type="spellEnd"/>
      <w:r w:rsidRPr="00567B87">
        <w:t xml:space="preserve"> ОРВ, подлежащих реализации, на соответствие обязательным для соблюдения требованиям технических нормативных правовых актов, а в случае несоответствия указанным требованиям - хранение в емкостях, соответствующих обязательным для соблюдения требованиям технических нормативных правовых актов, </w:t>
      </w:r>
      <w:r w:rsidRPr="00567B87">
        <w:lastRenderedPageBreak/>
        <w:t>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567B87" w:rsidRPr="00567B87" w:rsidRDefault="00567B87" w:rsidP="00567B87">
      <w:pPr>
        <w:pStyle w:val="point"/>
      </w:pPr>
      <w:r w:rsidRPr="00567B87">
        <w:t>10. Проверка герметичности оборудования, рециркуляция (</w:t>
      </w:r>
      <w:proofErr w:type="spellStart"/>
      <w:r w:rsidRPr="00567B87">
        <w:t>рециклинг</w:t>
      </w:r>
      <w:proofErr w:type="spellEnd"/>
      <w:r w:rsidRPr="00567B87">
        <w:t xml:space="preserve">) ОРВ, оценка качества </w:t>
      </w:r>
      <w:proofErr w:type="spellStart"/>
      <w:r w:rsidRPr="00567B87">
        <w:t>рециркулированных</w:t>
      </w:r>
      <w:proofErr w:type="spellEnd"/>
      <w:r w:rsidRPr="00567B87">
        <w:t xml:space="preserve"> ОРВ, подлежащих реализации, осуществляется с помощью оборудования и инструментов, указанных в </w:t>
      </w:r>
      <w:r w:rsidRPr="00567B87">
        <w:t>приложении</w:t>
      </w:r>
      <w:r w:rsidRPr="00567B87">
        <w:t xml:space="preserve"> к настоящей Инструкции.</w:t>
      </w:r>
    </w:p>
    <w:p w:rsidR="00567B87" w:rsidRPr="00567B87" w:rsidRDefault="00567B87" w:rsidP="00567B87">
      <w:pPr>
        <w:pStyle w:val="chapter"/>
      </w:pPr>
      <w:r w:rsidRPr="00567B87">
        <w:t>ГЛАВА 3</w:t>
      </w:r>
      <w:r w:rsidRPr="00567B87">
        <w:br/>
        <w:t>ТРЕБОВАНИЯ И МЕТОДЫ ИДЕНТИФИКАЦИИ ОБОРУДОВАНИЯ И ЕМКОСТЕЙ, СОДЕРЖАЩИХ ОРВ</w:t>
      </w:r>
    </w:p>
    <w:p w:rsidR="00567B87" w:rsidRPr="00567B87" w:rsidRDefault="00567B87" w:rsidP="00567B87">
      <w:pPr>
        <w:pStyle w:val="point"/>
      </w:pPr>
      <w:r w:rsidRPr="00567B87">
        <w:t>11. Идентификация оборудования и емкостей, содержащих ОРВ, проводится на основании как прямых, так и косвенных показателей.</w:t>
      </w:r>
    </w:p>
    <w:p w:rsidR="00567B87" w:rsidRPr="00567B87" w:rsidRDefault="00567B87" w:rsidP="00567B87">
      <w:pPr>
        <w:pStyle w:val="newncpi"/>
      </w:pPr>
      <w:r w:rsidRPr="00567B87">
        <w:t xml:space="preserve">К прямым показателям относятся заводские ярлыки на оборудовании, проектная, конструкторская и иная техническая документация, </w:t>
      </w:r>
      <w:proofErr w:type="gramStart"/>
      <w:r w:rsidRPr="00567B87">
        <w:t>в</w:t>
      </w:r>
      <w:proofErr w:type="gramEnd"/>
      <w:r w:rsidRPr="00567B87">
        <w:t xml:space="preserve"> </w:t>
      </w:r>
      <w:proofErr w:type="gramStart"/>
      <w:r w:rsidRPr="00567B87">
        <w:t>которых</w:t>
      </w:r>
      <w:proofErr w:type="gramEnd"/>
      <w:r w:rsidRPr="00567B87">
        <w:t xml:space="preserve">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567B87" w:rsidRPr="00567B87" w:rsidRDefault="00567B87" w:rsidP="00567B87">
      <w:pPr>
        <w:pStyle w:val="newncpi"/>
      </w:pPr>
      <w:r w:rsidRPr="00567B87"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567B87" w:rsidRPr="00567B87" w:rsidRDefault="00567B87" w:rsidP="00567B87">
      <w:pPr>
        <w:pStyle w:val="point"/>
      </w:pPr>
      <w:r w:rsidRPr="00567B87">
        <w:t>12. 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567B87" w:rsidRPr="00567B87" w:rsidRDefault="00567B87" w:rsidP="00567B87">
      <w:pPr>
        <w:pStyle w:val="newncpi"/>
      </w:pPr>
      <w:r w:rsidRPr="00567B87">
        <w:t xml:space="preserve">При использовании химико-аналитических исследований концентрация ОРВ в оборудовании определяется в соответствии с </w:t>
      </w:r>
      <w:proofErr w:type="spellStart"/>
      <w:r w:rsidRPr="00567B87">
        <w:t>метрологически</w:t>
      </w:r>
      <w:proofErr w:type="spellEnd"/>
      <w:r w:rsidRPr="00567B87">
        <w:t xml:space="preserve"> аттестованными и допущенными к использованию методиками выполнения измерений, при помощи средств измерения, прошедших государственный метрологический надзор и метрологический контроль в порядке, установленном законодательством.</w:t>
      </w:r>
    </w:p>
    <w:p w:rsidR="00567B87" w:rsidRPr="00567B87" w:rsidRDefault="00567B87" w:rsidP="00567B87">
      <w:pPr>
        <w:pStyle w:val="point"/>
      </w:pPr>
      <w:r w:rsidRPr="00567B87">
        <w:t>13. 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567B87" w:rsidRPr="00567B87" w:rsidRDefault="00567B87" w:rsidP="00567B87">
      <w:pPr>
        <w:pStyle w:val="point"/>
      </w:pPr>
      <w:r w:rsidRPr="00567B87">
        <w:t>14. Разгерметизация и отбор проб ОРВ из технических устрой</w:t>
      </w:r>
      <w:proofErr w:type="gramStart"/>
      <w:r w:rsidRPr="00567B87">
        <w:t>ств тр</w:t>
      </w:r>
      <w:proofErr w:type="gramEnd"/>
      <w:r w:rsidRPr="00567B87">
        <w:t>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567B87" w:rsidRPr="00567B87" w:rsidRDefault="00567B87" w:rsidP="00567B87">
      <w:pPr>
        <w:pStyle w:val="chapter"/>
      </w:pPr>
      <w:r w:rsidRPr="00567B87">
        <w:t>ГЛАВА 4</w:t>
      </w:r>
      <w:r w:rsidRPr="00567B87">
        <w:br/>
        <w:t>ТРЕБОВАНИЯ К МАРКИРОВКЕ ЕМКОСТЕЙ, ОБОРУДОВАНИЯ, ОТХОДОВ, СОДЕРЖАЩИХ ОРВ, МЕСТ ХРАНЕНИЯ ОТХОДОВ, СОДЕРЖАЩИХ ОРВ</w:t>
      </w:r>
    </w:p>
    <w:p w:rsidR="00567B87" w:rsidRPr="00567B87" w:rsidRDefault="00567B87" w:rsidP="00567B87">
      <w:pPr>
        <w:pStyle w:val="point"/>
      </w:pPr>
      <w:r w:rsidRPr="00567B87">
        <w:t>15. Емкости, содержащие ОРВ, и оборудование окрашиваются согласно требованиям технических нормативных правовых актов.</w:t>
      </w:r>
    </w:p>
    <w:p w:rsidR="00567B87" w:rsidRPr="00567B87" w:rsidRDefault="00567B87" w:rsidP="00567B87">
      <w:pPr>
        <w:pStyle w:val="newncpi"/>
      </w:pPr>
      <w:r w:rsidRPr="00567B87">
        <w:t>На оборудование и емкости, содержащие ОРВ, наносится надпись «ВРЕДНО ДЛЯ ОЗОНА», которая должна быть четкой, высотой не менее 7 мм, черного цвета, прописными буквами.</w:t>
      </w:r>
    </w:p>
    <w:p w:rsidR="00567B87" w:rsidRPr="00567B87" w:rsidRDefault="00567B87" w:rsidP="00567B87">
      <w:pPr>
        <w:pStyle w:val="newncpi"/>
      </w:pPr>
      <w:r w:rsidRPr="00567B87">
        <w:t xml:space="preserve">Емкости, содержащие ОРВ, собранные для повторного использования, в том числе емкости с </w:t>
      </w:r>
      <w:proofErr w:type="spellStart"/>
      <w:r w:rsidRPr="00567B87">
        <w:t>рециркулированными</w:t>
      </w:r>
      <w:proofErr w:type="spellEnd"/>
      <w:r w:rsidRPr="00567B87">
        <w:t>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567B87" w:rsidRPr="00567B87" w:rsidRDefault="00567B87" w:rsidP="00567B87">
      <w:pPr>
        <w:pStyle w:val="newncpi"/>
      </w:pPr>
      <w:r w:rsidRPr="00567B87">
        <w:t>К емкостям, содержащим ОРВ, и оборудованию также применяются иные требования, установленные в технических нормативных правовых актах.</w:t>
      </w:r>
    </w:p>
    <w:p w:rsidR="00567B87" w:rsidRPr="00567B87" w:rsidRDefault="00567B87" w:rsidP="00567B87">
      <w:pPr>
        <w:pStyle w:val="point"/>
      </w:pPr>
      <w:r w:rsidRPr="00567B87">
        <w:lastRenderedPageBreak/>
        <w:t>16. Трубопроводы, по которым транспортируются ОРВ, должны быть окрашены в соответствии с требованиями, установленными в технических нормативных правовых актах.</w:t>
      </w:r>
    </w:p>
    <w:p w:rsidR="00567B87" w:rsidRPr="00567B87" w:rsidRDefault="00567B87" w:rsidP="00567B87">
      <w:pPr>
        <w:pStyle w:val="point"/>
      </w:pPr>
      <w:r w:rsidRPr="00567B87">
        <w:t>17. 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567B87" w:rsidRPr="00567B87" w:rsidRDefault="00567B87" w:rsidP="00567B87">
      <w:pPr>
        <w:pStyle w:val="chapter"/>
      </w:pPr>
      <w:r w:rsidRPr="00567B87">
        <w:t>ГЛАВА 5</w:t>
      </w:r>
      <w:r w:rsidRPr="00567B87">
        <w:br/>
        <w:t>ТРЕБОВАНИЯ ПРИ ОБСЛЕДОВАНИИ СОСТОЯНИЯ ОБОРУДОВАНИЯ И ДЕЙСТВИЯ ПРИ ВЫЯВЛЕННЫХ ПОВРЕЖДЕНИЯХ И УТЕЧКАХ ОРВ</w:t>
      </w:r>
    </w:p>
    <w:p w:rsidR="00567B87" w:rsidRPr="00567B87" w:rsidRDefault="00567B87" w:rsidP="00567B87">
      <w:pPr>
        <w:pStyle w:val="point"/>
      </w:pPr>
      <w:bookmarkStart w:id="7" w:name="a13"/>
      <w:bookmarkEnd w:id="7"/>
      <w:r w:rsidRPr="00567B87">
        <w:t>18. 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производственного контроля в области охраны окружающей среды не реже двух раз в год, по результатам которого составляется акт оценки технического состояния оборудования.</w:t>
      </w:r>
    </w:p>
    <w:p w:rsidR="00567B87" w:rsidRPr="00567B87" w:rsidRDefault="00567B87" w:rsidP="00567B87">
      <w:pPr>
        <w:pStyle w:val="point"/>
      </w:pPr>
      <w:r w:rsidRPr="00567B87">
        <w:t>19. 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567B87" w:rsidRPr="00567B87" w:rsidRDefault="00567B87" w:rsidP="00567B87">
      <w:pPr>
        <w:pStyle w:val="newncpi"/>
      </w:pPr>
      <w:proofErr w:type="gramStart"/>
      <w:r w:rsidRPr="00567B87"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  <w:proofErr w:type="gramEnd"/>
    </w:p>
    <w:p w:rsidR="00567B87" w:rsidRPr="00567B87" w:rsidRDefault="00567B87" w:rsidP="00567B87">
      <w:pPr>
        <w:pStyle w:val="newncpi"/>
      </w:pPr>
      <w:r w:rsidRPr="00567B87">
        <w:t>для кондиционеров - 5 %;</w:t>
      </w:r>
    </w:p>
    <w:p w:rsidR="00567B87" w:rsidRPr="00567B87" w:rsidRDefault="00567B87" w:rsidP="00567B87">
      <w:pPr>
        <w:pStyle w:val="newncpi"/>
      </w:pPr>
      <w:r w:rsidRPr="00567B87">
        <w:t>для холодильных установок:</w:t>
      </w:r>
    </w:p>
    <w:p w:rsidR="00567B87" w:rsidRPr="00567B87" w:rsidRDefault="00567B87" w:rsidP="00567B87">
      <w:pPr>
        <w:pStyle w:val="newncpi"/>
      </w:pPr>
      <w:r w:rsidRPr="00567B87">
        <w:t>агрегаты с сальниковыми компрессорами - 35 %;</w:t>
      </w:r>
    </w:p>
    <w:p w:rsidR="00567B87" w:rsidRPr="00567B87" w:rsidRDefault="00567B87" w:rsidP="00567B87">
      <w:pPr>
        <w:pStyle w:val="newncpi"/>
      </w:pPr>
      <w:r w:rsidRPr="00567B87">
        <w:t xml:space="preserve">агрегаты с </w:t>
      </w:r>
      <w:proofErr w:type="spellStart"/>
      <w:r w:rsidRPr="00567B87">
        <w:t>полугерметичным</w:t>
      </w:r>
      <w:proofErr w:type="spellEnd"/>
      <w:r w:rsidRPr="00567B87">
        <w:t xml:space="preserve"> исполнением компрессора - 18 %;</w:t>
      </w:r>
    </w:p>
    <w:p w:rsidR="00567B87" w:rsidRPr="00567B87" w:rsidRDefault="00567B87" w:rsidP="00567B87">
      <w:pPr>
        <w:pStyle w:val="newncpi"/>
      </w:pPr>
      <w:r w:rsidRPr="00567B87">
        <w:t>агрегаты с герметичным исполнением компрессора - 5 %.</w:t>
      </w:r>
    </w:p>
    <w:p w:rsidR="00567B87" w:rsidRPr="00567B87" w:rsidRDefault="00567B87" w:rsidP="00567B87">
      <w:pPr>
        <w:pStyle w:val="point"/>
      </w:pPr>
      <w:r w:rsidRPr="00567B87">
        <w:t>20. Оборудование должно подвергаться проверке герметичности инструментальными методами в следующих случаях:</w:t>
      </w:r>
    </w:p>
    <w:p w:rsidR="00567B87" w:rsidRPr="00567B87" w:rsidRDefault="00567B87" w:rsidP="00567B87">
      <w:pPr>
        <w:pStyle w:val="newncpi"/>
      </w:pPr>
      <w:r w:rsidRPr="00567B87">
        <w:t>при вводе в эксплуатацию и наладочных работах;</w:t>
      </w:r>
    </w:p>
    <w:p w:rsidR="00567B87" w:rsidRPr="00567B87" w:rsidRDefault="00567B87" w:rsidP="00567B87">
      <w:pPr>
        <w:pStyle w:val="newncpi"/>
      </w:pPr>
      <w:r w:rsidRPr="00567B87">
        <w:t>при проведении технического обслуживания и (или) ремонта оборудования;</w:t>
      </w:r>
    </w:p>
    <w:p w:rsidR="00567B87" w:rsidRPr="00567B87" w:rsidRDefault="00567B87" w:rsidP="00567B87">
      <w:pPr>
        <w:pStyle w:val="newncpi"/>
      </w:pPr>
      <w:r w:rsidRPr="00567B87">
        <w:t>после проведения капитального ремонта оборудования, а также ремонта, связанного с заменой основных элементов оборудования или заменой ОРВ.</w:t>
      </w:r>
    </w:p>
    <w:p w:rsidR="00567B87" w:rsidRPr="00567B87" w:rsidRDefault="00567B87" w:rsidP="00567B87">
      <w:pPr>
        <w:pStyle w:val="point"/>
      </w:pPr>
      <w:r w:rsidRPr="00567B87">
        <w:t>21. 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567B87" w:rsidRPr="00567B87" w:rsidRDefault="00567B87" w:rsidP="00567B87">
      <w:pPr>
        <w:pStyle w:val="point"/>
      </w:pPr>
      <w:r w:rsidRPr="00567B87">
        <w:t>22. Проведение технического обслуживания и (или) ремонта оборудования чаще двух раз в год является основанием для вывода оборудования из эксплуатации.</w:t>
      </w:r>
    </w:p>
    <w:p w:rsidR="00567B87" w:rsidRPr="00567B87" w:rsidRDefault="00567B87" w:rsidP="00567B87">
      <w:pPr>
        <w:pStyle w:val="point"/>
      </w:pPr>
      <w:r w:rsidRPr="00567B87">
        <w:t xml:space="preserve">23. В </w:t>
      </w:r>
      <w:proofErr w:type="gramStart"/>
      <w:r w:rsidRPr="00567B87">
        <w:t>случаях</w:t>
      </w:r>
      <w:proofErr w:type="gramEnd"/>
      <w:r w:rsidRPr="00567B87">
        <w:t xml:space="preserve">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567B87" w:rsidRPr="00567B87" w:rsidRDefault="00567B87" w:rsidP="00567B87">
      <w:pPr>
        <w:pStyle w:val="chapter"/>
      </w:pPr>
      <w:r w:rsidRPr="00567B87">
        <w:t>ГЛАВА 6</w:t>
      </w:r>
      <w:r w:rsidRPr="00567B87">
        <w:br/>
        <w:t>ТРЕБОВАНИЯ К ХРАНЕНИЮ И ПЕРЕМЕЩЕНИЮ ОРВ, ОБОРУДОВАНИЯ И ОТХОДОВ, СОДЕРЖАЩИХ ОРВ</w:t>
      </w:r>
    </w:p>
    <w:p w:rsidR="00567B87" w:rsidRPr="00567B87" w:rsidRDefault="00567B87" w:rsidP="00567B87">
      <w:pPr>
        <w:pStyle w:val="point"/>
      </w:pPr>
      <w:r w:rsidRPr="00567B87">
        <w:t>24. 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567B87" w:rsidRPr="00567B87" w:rsidRDefault="00567B87" w:rsidP="00567B87">
      <w:pPr>
        <w:pStyle w:val="point"/>
      </w:pPr>
      <w:r w:rsidRPr="00567B87">
        <w:t>25. Емкости с ОРВ должны эксплуатироваться в соответствии с требованиями технических нормативных правовых актов.</w:t>
      </w:r>
    </w:p>
    <w:p w:rsidR="00567B87" w:rsidRPr="00567B87" w:rsidRDefault="00567B87" w:rsidP="00567B87">
      <w:pPr>
        <w:pStyle w:val="point"/>
      </w:pPr>
      <w:r w:rsidRPr="00567B87">
        <w:t xml:space="preserve">26. В </w:t>
      </w:r>
      <w:proofErr w:type="gramStart"/>
      <w:r w:rsidRPr="00567B87">
        <w:t>целях</w:t>
      </w:r>
      <w:proofErr w:type="gramEnd"/>
      <w:r w:rsidRPr="00567B87">
        <w:t xml:space="preserve"> предотвращения выброса ОРВ в атмосферный воздух при хранении и перемещении емкостей с ОРВ и оборудования запрещается:</w:t>
      </w:r>
    </w:p>
    <w:p w:rsidR="00567B87" w:rsidRPr="00567B87" w:rsidRDefault="00567B87" w:rsidP="00567B87">
      <w:pPr>
        <w:pStyle w:val="newncpi"/>
      </w:pPr>
      <w:r w:rsidRPr="00567B87">
        <w:t>вскрывать, демонтировать и утилизировать емкости с ОРВ и оборудование без предварительного изъятия ОРВ;</w:t>
      </w:r>
    </w:p>
    <w:p w:rsidR="00567B87" w:rsidRPr="00567B87" w:rsidRDefault="00567B87" w:rsidP="00567B87">
      <w:pPr>
        <w:pStyle w:val="newncpi"/>
      </w:pPr>
      <w:r w:rsidRPr="00567B87">
        <w:lastRenderedPageBreak/>
        <w:t>использовать для хранения и перемещения ОРВ емкости, не прошедшие освидетельствование, проводимое в соответствии с требованиями технических нормативных правовых актов;</w:t>
      </w:r>
    </w:p>
    <w:p w:rsidR="00567B87" w:rsidRPr="00567B87" w:rsidRDefault="00567B87" w:rsidP="00567B87">
      <w:pPr>
        <w:pStyle w:val="newncpi"/>
      </w:pPr>
      <w:r w:rsidRPr="00567B87">
        <w:t>повторно использовать разовые емкости для хранения и перемещения ОРВ.</w:t>
      </w:r>
    </w:p>
    <w:p w:rsidR="00567B87" w:rsidRPr="00567B87" w:rsidRDefault="00567B87" w:rsidP="00567B87">
      <w:pPr>
        <w:pStyle w:val="point"/>
      </w:pPr>
      <w:r w:rsidRPr="00567B87">
        <w:t>27. Переработка отходов, содержащих ОРВ, производится только после изъятия из них ОРВ.</w:t>
      </w:r>
    </w:p>
    <w:p w:rsidR="00567B87" w:rsidRPr="00567B87" w:rsidRDefault="00567B87" w:rsidP="00567B87">
      <w:pPr>
        <w:pStyle w:val="newncpi"/>
      </w:pPr>
      <w:r w:rsidRPr="00567B87">
        <w:t>Отходы, содержащие ОРВ, должны храниться на (в) специально отведенных и оборудованных площадках и помещениях.</w:t>
      </w:r>
    </w:p>
    <w:p w:rsidR="00567B87" w:rsidRPr="00567B87" w:rsidRDefault="00567B87" w:rsidP="00567B87">
      <w:pPr>
        <w:pStyle w:val="newncpi"/>
      </w:pPr>
      <w:r w:rsidRPr="00567B87"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567B87" w:rsidRPr="00567B87" w:rsidRDefault="00567B87" w:rsidP="00567B87">
      <w:pPr>
        <w:pStyle w:val="chapter"/>
      </w:pPr>
      <w:r w:rsidRPr="00567B87">
        <w:t>ГЛАВА 7</w:t>
      </w:r>
      <w:r w:rsidRPr="00567B87">
        <w:br/>
        <w:t>ТРЕБОВАНИЯ В ОБЛАСТИ ОХРАНЫ ОКРУЖАЮЩЕЙ СРЕДЫ ПРИ РАБОТЕ С ОРВ И ОБОРУДОВАНИЕМ</w:t>
      </w:r>
    </w:p>
    <w:p w:rsidR="00567B87" w:rsidRPr="00567B87" w:rsidRDefault="00567B87" w:rsidP="00567B87">
      <w:pPr>
        <w:pStyle w:val="point"/>
      </w:pPr>
      <w:r w:rsidRPr="00567B87">
        <w:t xml:space="preserve">28. При эксплуатации оборудования проводится обследование его состояния согласно </w:t>
      </w:r>
      <w:r w:rsidRPr="00567B87">
        <w:t>пункту 18</w:t>
      </w:r>
      <w:r w:rsidRPr="00567B87">
        <w:t xml:space="preserve">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</w:t>
      </w:r>
      <w:r w:rsidRPr="00567B87">
        <w:t>пункту 30</w:t>
      </w:r>
      <w:r w:rsidRPr="00567B87">
        <w:t xml:space="preserve"> настоящей Инструкции.</w:t>
      </w:r>
    </w:p>
    <w:p w:rsidR="00567B87" w:rsidRPr="00567B87" w:rsidRDefault="00567B87" w:rsidP="00567B87">
      <w:pPr>
        <w:pStyle w:val="point"/>
      </w:pPr>
      <w:r w:rsidRPr="00567B87">
        <w:t>29. 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567B87" w:rsidRPr="00567B87" w:rsidRDefault="00567B87" w:rsidP="00567B87">
      <w:pPr>
        <w:pStyle w:val="newncpi"/>
      </w:pPr>
      <w:r w:rsidRPr="00567B87">
        <w:t>технический паспорт, иная техническая документация;</w:t>
      </w:r>
    </w:p>
    <w:p w:rsidR="00567B87" w:rsidRPr="00567B87" w:rsidRDefault="00567B87" w:rsidP="00567B87">
      <w:pPr>
        <w:pStyle w:val="newncpi"/>
      </w:pPr>
      <w:r w:rsidRPr="00567B87">
        <w:t>инструкция по эксплуатации, техническому обслуживанию, ремонту оборудования;</w:t>
      </w:r>
    </w:p>
    <w:p w:rsidR="00567B87" w:rsidRPr="00567B87" w:rsidRDefault="00567B87" w:rsidP="00567B87">
      <w:pPr>
        <w:pStyle w:val="newncpi"/>
      </w:pPr>
      <w:r w:rsidRPr="00567B87">
        <w:t>приказ о назначении должностных лиц, ответственных за эксплуатацию, и (или) техническое обслуживание, и (или) ремонт оборудования;</w:t>
      </w:r>
    </w:p>
    <w:p w:rsidR="00567B87" w:rsidRPr="00567B87" w:rsidRDefault="00567B87" w:rsidP="00567B87">
      <w:pPr>
        <w:pStyle w:val="newncpi"/>
      </w:pPr>
      <w:r w:rsidRPr="00567B87">
        <w:t>свидетельство о поверке контрольно-измерительных приборов, установленных на оборудовании (при их наличии);</w:t>
      </w:r>
    </w:p>
    <w:p w:rsidR="00567B87" w:rsidRPr="00567B87" w:rsidRDefault="00567B87" w:rsidP="00567B87">
      <w:pPr>
        <w:pStyle w:val="newncpi"/>
      </w:pPr>
      <w:r w:rsidRPr="00567B87">
        <w:t>копии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567B87" w:rsidRPr="00567B87" w:rsidRDefault="00567B87" w:rsidP="00567B87">
      <w:pPr>
        <w:pStyle w:val="point"/>
      </w:pPr>
      <w:bookmarkStart w:id="8" w:name="a14"/>
      <w:bookmarkEnd w:id="8"/>
      <w:r w:rsidRPr="00567B87">
        <w:t>30. 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567B87" w:rsidRPr="00567B87" w:rsidRDefault="00567B87" w:rsidP="00567B87">
      <w:pPr>
        <w:pStyle w:val="newncpi"/>
      </w:pPr>
      <w:r w:rsidRPr="00567B87">
        <w:t>основные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567B87" w:rsidRPr="00567B87" w:rsidRDefault="00567B87" w:rsidP="00567B87">
      <w:pPr>
        <w:pStyle w:val="newncpi"/>
      </w:pPr>
      <w:r w:rsidRPr="00567B87">
        <w:t>порядок эксплуатации, а также пуска, остановки и технического обслуживания оборудования;</w:t>
      </w:r>
    </w:p>
    <w:p w:rsidR="00567B87" w:rsidRPr="00567B87" w:rsidRDefault="00567B87" w:rsidP="00567B87">
      <w:pPr>
        <w:pStyle w:val="newncpi"/>
      </w:pPr>
      <w:r w:rsidRPr="00567B87">
        <w:t>сведения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567B87" w:rsidRPr="00567B87" w:rsidRDefault="00567B87" w:rsidP="00567B87">
      <w:pPr>
        <w:pStyle w:val="newncpi"/>
      </w:pPr>
      <w:r w:rsidRPr="00567B87">
        <w:t>периодичность и способы контроля показателей работы оборудования;</w:t>
      </w:r>
    </w:p>
    <w:p w:rsidR="00567B87" w:rsidRPr="00567B87" w:rsidRDefault="00567B87" w:rsidP="00567B87">
      <w:pPr>
        <w:pStyle w:val="newncpi"/>
      </w:pPr>
      <w:r w:rsidRPr="00567B87">
        <w:t>график проведения технического освидетельствования оборудования и емкостей с ОРВ;</w:t>
      </w:r>
    </w:p>
    <w:p w:rsidR="00567B87" w:rsidRPr="00567B87" w:rsidRDefault="00567B87" w:rsidP="00567B87">
      <w:pPr>
        <w:pStyle w:val="newncpi"/>
      </w:pPr>
      <w:r w:rsidRPr="00567B87">
        <w:t>сведения о режимах работы технологического оборудования, обеспечивающие оптимальные параметры эксплуатации оборудования;</w:t>
      </w:r>
    </w:p>
    <w:p w:rsidR="00567B87" w:rsidRPr="00567B87" w:rsidRDefault="00567B87" w:rsidP="00567B87">
      <w:pPr>
        <w:pStyle w:val="newncpi"/>
      </w:pPr>
      <w:r w:rsidRPr="00567B87">
        <w:lastRenderedPageBreak/>
        <w:t>схему и параметры работы системы непрерывного автоматического контроля (при ее наличии);</w:t>
      </w:r>
    </w:p>
    <w:p w:rsidR="00567B87" w:rsidRPr="00567B87" w:rsidRDefault="00567B87" w:rsidP="00567B87">
      <w:pPr>
        <w:pStyle w:val="newncpi"/>
      </w:pPr>
      <w:r w:rsidRPr="00567B87">
        <w:t>порядок проведения и перечень операций технического обслуживания и (или) ремонта;</w:t>
      </w:r>
    </w:p>
    <w:p w:rsidR="00567B87" w:rsidRPr="00567B87" w:rsidRDefault="00567B87" w:rsidP="00567B87">
      <w:pPr>
        <w:pStyle w:val="newncpi"/>
      </w:pPr>
      <w:r w:rsidRPr="00567B87">
        <w:t>перечень быстроизнашивающихся узлов и наиболее часто встречающихся неисправностей с указанием способов их устранения;</w:t>
      </w:r>
    </w:p>
    <w:p w:rsidR="00567B87" w:rsidRPr="00567B87" w:rsidRDefault="00567B87" w:rsidP="00567B87">
      <w:pPr>
        <w:pStyle w:val="newncpi"/>
      </w:pPr>
      <w:r w:rsidRPr="00567B87">
        <w:t>обязанности работников, осуществляющих эксплуатацию и (или) техническое обслуживание оборудования, с учетом выполняемой работы;</w:t>
      </w:r>
    </w:p>
    <w:p w:rsidR="00567B87" w:rsidRPr="00567B87" w:rsidRDefault="00567B87" w:rsidP="00567B87">
      <w:pPr>
        <w:pStyle w:val="newncpi"/>
      </w:pPr>
      <w:r w:rsidRPr="00567B87">
        <w:t>порядок действия работников, осуществляющих эксплуатацию оборудования, в аварийных ситуациях;</w:t>
      </w:r>
    </w:p>
    <w:p w:rsidR="00567B87" w:rsidRPr="00567B87" w:rsidRDefault="00567B87" w:rsidP="00567B87">
      <w:pPr>
        <w:pStyle w:val="newncpi"/>
      </w:pPr>
      <w:r w:rsidRPr="00567B87">
        <w:t>правила и меры безопасности при эксплуатации и (или) ремонте оборудования.</w:t>
      </w:r>
    </w:p>
    <w:p w:rsidR="00567B87" w:rsidRPr="00567B87" w:rsidRDefault="00567B87" w:rsidP="00567B87">
      <w:pPr>
        <w:pStyle w:val="point"/>
      </w:pPr>
      <w:r w:rsidRPr="00567B87">
        <w:t>31. 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567B87" w:rsidRPr="00567B87" w:rsidRDefault="00567B87" w:rsidP="00567B87">
      <w:pPr>
        <w:pStyle w:val="point"/>
      </w:pPr>
      <w:r w:rsidRPr="00567B87">
        <w:t>32. 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567B87" w:rsidRPr="00567B87" w:rsidRDefault="00567B87" w:rsidP="00567B87">
      <w:pPr>
        <w:pStyle w:val="newncpi"/>
      </w:pPr>
      <w:r w:rsidRPr="00567B87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5946"/>
        <w:gridCol w:w="3421"/>
      </w:tblGrid>
      <w:tr w:rsidR="00567B87" w:rsidRPr="00567B87" w:rsidTr="00567B87">
        <w:trPr>
          <w:tblCellSpacing w:w="0" w:type="dxa"/>
        </w:trPr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newncpi"/>
              <w:ind w:firstLine="0"/>
            </w:pPr>
            <w:r w:rsidRPr="00567B87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B87" w:rsidRPr="00567B87" w:rsidRDefault="00567B87">
            <w:pPr>
              <w:pStyle w:val="append1"/>
            </w:pPr>
            <w:bookmarkStart w:id="9" w:name="a12"/>
            <w:bookmarkEnd w:id="9"/>
            <w:r w:rsidRPr="00567B87">
              <w:t>Приложение</w:t>
            </w:r>
          </w:p>
          <w:p w:rsidR="00567B87" w:rsidRPr="00567B87" w:rsidRDefault="00567B87">
            <w:pPr>
              <w:pStyle w:val="append"/>
            </w:pPr>
            <w:r w:rsidRPr="00567B87">
              <w:t xml:space="preserve">к </w:t>
            </w:r>
            <w:r w:rsidRPr="00567B87">
              <w:t>Инструкции</w:t>
            </w:r>
            <w:r w:rsidRPr="00567B87">
              <w:t xml:space="preserve"> по обращению </w:t>
            </w:r>
            <w:r w:rsidRPr="00567B87">
              <w:br/>
              <w:t xml:space="preserve">с </w:t>
            </w:r>
            <w:proofErr w:type="spellStart"/>
            <w:r w:rsidRPr="00567B87">
              <w:t>озоноразрушающими</w:t>
            </w:r>
            <w:proofErr w:type="spellEnd"/>
            <w:r w:rsidRPr="00567B87">
              <w:t xml:space="preserve"> веществами</w:t>
            </w:r>
          </w:p>
        </w:tc>
      </w:tr>
    </w:tbl>
    <w:p w:rsidR="00567B87" w:rsidRPr="00567B87" w:rsidRDefault="00567B87" w:rsidP="00567B87">
      <w:pPr>
        <w:pStyle w:val="titlep"/>
        <w:jc w:val="left"/>
      </w:pPr>
      <w:r w:rsidRPr="00567B87">
        <w:t>ПЕРЕЧЕНЬ</w:t>
      </w:r>
      <w:r w:rsidRPr="00567B87">
        <w:br/>
        <w:t xml:space="preserve">оборудования и инструментов, необходимых для обращения с </w:t>
      </w:r>
      <w:proofErr w:type="spellStart"/>
      <w:r w:rsidRPr="00567B87">
        <w:t>озоноразрушающими</w:t>
      </w:r>
      <w:proofErr w:type="spellEnd"/>
      <w:r w:rsidRPr="00567B87">
        <w:t xml:space="preserve"> веществами</w:t>
      </w:r>
    </w:p>
    <w:p w:rsidR="00567B87" w:rsidRPr="00567B87" w:rsidRDefault="00567B87" w:rsidP="00567B87">
      <w:pPr>
        <w:pStyle w:val="point"/>
      </w:pPr>
      <w:r w:rsidRPr="00567B87">
        <w:t>1. 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567B87" w:rsidRPr="00567B87" w:rsidRDefault="00567B87" w:rsidP="00567B87">
      <w:pPr>
        <w:pStyle w:val="newncpi"/>
      </w:pPr>
      <w:r w:rsidRPr="00567B87">
        <w:t xml:space="preserve">электронные </w:t>
      </w:r>
      <w:proofErr w:type="spellStart"/>
      <w:r w:rsidRPr="00567B87">
        <w:t>течеискатели</w:t>
      </w:r>
      <w:proofErr w:type="spellEnd"/>
      <w:r w:rsidRPr="00567B87">
        <w:t>;</w:t>
      </w:r>
    </w:p>
    <w:p w:rsidR="00567B87" w:rsidRPr="00567B87" w:rsidRDefault="00567B87" w:rsidP="00567B87">
      <w:pPr>
        <w:pStyle w:val="newncpi"/>
      </w:pPr>
      <w:proofErr w:type="gramStart"/>
      <w:r w:rsidRPr="00567B87">
        <w:t>тестер-клещи</w:t>
      </w:r>
      <w:proofErr w:type="gramEnd"/>
      <w:r w:rsidRPr="00567B87">
        <w:t>;</w:t>
      </w:r>
    </w:p>
    <w:p w:rsidR="00567B87" w:rsidRPr="00567B87" w:rsidRDefault="00567B87" w:rsidP="00567B87">
      <w:pPr>
        <w:pStyle w:val="newncpi"/>
      </w:pPr>
      <w:r w:rsidRPr="00567B87">
        <w:t xml:space="preserve">станции </w:t>
      </w:r>
      <w:proofErr w:type="spellStart"/>
      <w:r w:rsidRPr="00567B87">
        <w:t>вакуумировки</w:t>
      </w:r>
      <w:proofErr w:type="spellEnd"/>
      <w:r w:rsidRPr="00567B87">
        <w:t xml:space="preserve"> и заправки (или вакуумный насос и коллектор);</w:t>
      </w:r>
    </w:p>
    <w:p w:rsidR="00567B87" w:rsidRPr="00567B87" w:rsidRDefault="00567B87" w:rsidP="00567B87">
      <w:pPr>
        <w:pStyle w:val="newncpi"/>
      </w:pPr>
      <w:r w:rsidRPr="00567B87">
        <w:t>установки для сбора и рециркуляции (</w:t>
      </w:r>
      <w:proofErr w:type="spellStart"/>
      <w:r w:rsidRPr="00567B87">
        <w:t>рециклинга</w:t>
      </w:r>
      <w:proofErr w:type="spellEnd"/>
      <w:r w:rsidRPr="00567B87">
        <w:t>) ОРВ;</w:t>
      </w:r>
    </w:p>
    <w:p w:rsidR="00567B87" w:rsidRPr="00567B87" w:rsidRDefault="00567B87" w:rsidP="00567B87">
      <w:pPr>
        <w:pStyle w:val="newncpi"/>
      </w:pPr>
      <w:r w:rsidRPr="00567B87">
        <w:t>наборы инструмента для ремонта и заправки систем;</w:t>
      </w:r>
    </w:p>
    <w:p w:rsidR="00567B87" w:rsidRPr="00567B87" w:rsidRDefault="00567B87" w:rsidP="00567B87">
      <w:pPr>
        <w:pStyle w:val="newncpi"/>
      </w:pPr>
      <w:r w:rsidRPr="00567B87">
        <w:t>наборы для тестирования холодильных масел;</w:t>
      </w:r>
    </w:p>
    <w:p w:rsidR="00567B87" w:rsidRPr="00567B87" w:rsidRDefault="00567B87" w:rsidP="00567B87">
      <w:pPr>
        <w:pStyle w:val="newncpi"/>
      </w:pPr>
      <w:r w:rsidRPr="00567B87">
        <w:t>приборы для тестирования хладагентов;</w:t>
      </w:r>
    </w:p>
    <w:p w:rsidR="00567B87" w:rsidRPr="00567B87" w:rsidRDefault="00567B87" w:rsidP="00567B87">
      <w:pPr>
        <w:pStyle w:val="newncpi"/>
      </w:pPr>
      <w:r w:rsidRPr="00567B87">
        <w:t>программируемые электронные весы (или дозировочные цилиндры);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хранения, транспортировки ОРВ и отходов ОРВ;</w:t>
      </w:r>
    </w:p>
    <w:p w:rsidR="00567B87" w:rsidRPr="00567B87" w:rsidRDefault="00567B87" w:rsidP="00567B87">
      <w:pPr>
        <w:pStyle w:val="newncpi"/>
      </w:pPr>
      <w:r w:rsidRPr="00567B87">
        <w:t>портативные установки пайки;</w:t>
      </w:r>
    </w:p>
    <w:p w:rsidR="00567B87" w:rsidRPr="00567B87" w:rsidRDefault="00567B87" w:rsidP="00567B87">
      <w:pPr>
        <w:pStyle w:val="newncpi"/>
      </w:pPr>
      <w:proofErr w:type="spellStart"/>
      <w:r w:rsidRPr="00567B87">
        <w:t>трубогибы</w:t>
      </w:r>
      <w:proofErr w:type="spellEnd"/>
      <w:r w:rsidRPr="00567B87">
        <w:t xml:space="preserve"> и </w:t>
      </w:r>
      <w:proofErr w:type="spellStart"/>
      <w:r w:rsidRPr="00567B87">
        <w:t>труборасширители</w:t>
      </w:r>
      <w:proofErr w:type="spellEnd"/>
      <w:r w:rsidRPr="00567B87">
        <w:t>.</w:t>
      </w:r>
    </w:p>
    <w:p w:rsidR="00567B87" w:rsidRPr="00567B87" w:rsidRDefault="00567B87" w:rsidP="00567B87">
      <w:pPr>
        <w:pStyle w:val="point"/>
      </w:pPr>
      <w:r w:rsidRPr="00567B87">
        <w:t>2. Оборудование для проведения капитального ремонта оборудования и технических устройств, содержащих ОРВ:</w:t>
      </w:r>
    </w:p>
    <w:p w:rsidR="00567B87" w:rsidRPr="00567B87" w:rsidRDefault="00567B87" w:rsidP="00567B87">
      <w:pPr>
        <w:pStyle w:val="newncpi"/>
      </w:pPr>
      <w:r w:rsidRPr="00567B87">
        <w:t>испытательные стенды для проверки и обкатки холодильных агрегатов;</w:t>
      </w:r>
    </w:p>
    <w:p w:rsidR="00567B87" w:rsidRPr="00567B87" w:rsidRDefault="00567B87" w:rsidP="00567B87">
      <w:pPr>
        <w:pStyle w:val="newncpi"/>
      </w:pPr>
      <w:r w:rsidRPr="00567B87">
        <w:t xml:space="preserve">электронные </w:t>
      </w:r>
      <w:proofErr w:type="spellStart"/>
      <w:r w:rsidRPr="00567B87">
        <w:t>течеискатели</w:t>
      </w:r>
      <w:proofErr w:type="spellEnd"/>
      <w:r w:rsidRPr="00567B87">
        <w:t>;</w:t>
      </w:r>
    </w:p>
    <w:p w:rsidR="00567B87" w:rsidRPr="00567B87" w:rsidRDefault="00567B87" w:rsidP="00567B87">
      <w:pPr>
        <w:pStyle w:val="newncpi"/>
      </w:pPr>
      <w:proofErr w:type="gramStart"/>
      <w:r w:rsidRPr="00567B87">
        <w:t>тестер-клещи</w:t>
      </w:r>
      <w:proofErr w:type="gramEnd"/>
      <w:r w:rsidRPr="00567B87">
        <w:t>;</w:t>
      </w:r>
    </w:p>
    <w:p w:rsidR="00567B87" w:rsidRPr="00567B87" w:rsidRDefault="00567B87" w:rsidP="00567B87">
      <w:pPr>
        <w:pStyle w:val="newncpi"/>
      </w:pPr>
      <w:r w:rsidRPr="00567B87">
        <w:t xml:space="preserve">станции </w:t>
      </w:r>
      <w:proofErr w:type="spellStart"/>
      <w:r w:rsidRPr="00567B87">
        <w:t>вакуумировки</w:t>
      </w:r>
      <w:proofErr w:type="spellEnd"/>
      <w:r w:rsidRPr="00567B87">
        <w:t xml:space="preserve"> и заправки (или вакуумный насос и коллектор);</w:t>
      </w:r>
    </w:p>
    <w:p w:rsidR="00567B87" w:rsidRPr="00567B87" w:rsidRDefault="00567B87" w:rsidP="00567B87">
      <w:pPr>
        <w:pStyle w:val="newncpi"/>
      </w:pPr>
      <w:r w:rsidRPr="00567B87">
        <w:t>установки для сбора и рециркуляции (</w:t>
      </w:r>
      <w:proofErr w:type="spellStart"/>
      <w:r w:rsidRPr="00567B87">
        <w:t>рециклинга</w:t>
      </w:r>
      <w:proofErr w:type="spellEnd"/>
      <w:r w:rsidRPr="00567B87">
        <w:t>) ОРВ;</w:t>
      </w:r>
    </w:p>
    <w:p w:rsidR="00567B87" w:rsidRPr="00567B87" w:rsidRDefault="00567B87" w:rsidP="00567B87">
      <w:pPr>
        <w:pStyle w:val="newncpi"/>
      </w:pPr>
      <w:r w:rsidRPr="00567B87">
        <w:t>наборы инструмента для ремонта и заправки систем;</w:t>
      </w:r>
    </w:p>
    <w:p w:rsidR="00567B87" w:rsidRPr="00567B87" w:rsidRDefault="00567B87" w:rsidP="00567B87">
      <w:pPr>
        <w:pStyle w:val="newncpi"/>
      </w:pPr>
      <w:r w:rsidRPr="00567B87">
        <w:lastRenderedPageBreak/>
        <w:t>программируемые электронные весы (или дозировочные цилиндры);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хранения, транспортировки ОРВ и отходов ОРВ;</w:t>
      </w:r>
    </w:p>
    <w:p w:rsidR="00567B87" w:rsidRPr="00567B87" w:rsidRDefault="00567B87" w:rsidP="00567B87">
      <w:pPr>
        <w:pStyle w:val="newncpi"/>
      </w:pPr>
      <w:r w:rsidRPr="00567B87">
        <w:t>портативные установки пайки;</w:t>
      </w:r>
    </w:p>
    <w:p w:rsidR="00567B87" w:rsidRPr="00567B87" w:rsidRDefault="00567B87" w:rsidP="00567B87">
      <w:pPr>
        <w:pStyle w:val="newncpi"/>
      </w:pPr>
      <w:proofErr w:type="spellStart"/>
      <w:r w:rsidRPr="00567B87">
        <w:t>трубогибы</w:t>
      </w:r>
      <w:proofErr w:type="spellEnd"/>
      <w:r w:rsidRPr="00567B87">
        <w:t xml:space="preserve"> и </w:t>
      </w:r>
      <w:proofErr w:type="spellStart"/>
      <w:r w:rsidRPr="00567B87">
        <w:t>труборасширители</w:t>
      </w:r>
      <w:proofErr w:type="spellEnd"/>
      <w:r w:rsidRPr="00567B87">
        <w:t>.</w:t>
      </w:r>
    </w:p>
    <w:p w:rsidR="00567B87" w:rsidRPr="00567B87" w:rsidRDefault="00567B87" w:rsidP="00567B87">
      <w:pPr>
        <w:pStyle w:val="point"/>
      </w:pPr>
      <w:r w:rsidRPr="00567B87">
        <w:t>3. Оборудование для рециркуляции (</w:t>
      </w:r>
      <w:proofErr w:type="spellStart"/>
      <w:r w:rsidRPr="00567B87">
        <w:t>рециклинга</w:t>
      </w:r>
      <w:proofErr w:type="spellEnd"/>
      <w:r w:rsidRPr="00567B87">
        <w:t>) ОРВ:</w:t>
      </w:r>
    </w:p>
    <w:p w:rsidR="00567B87" w:rsidRPr="00567B87" w:rsidRDefault="00567B87" w:rsidP="00567B87">
      <w:pPr>
        <w:pStyle w:val="newncpi"/>
      </w:pPr>
      <w:r w:rsidRPr="00567B87">
        <w:t>портативные станции откачки и очистки хладагентов;</w:t>
      </w:r>
    </w:p>
    <w:p w:rsidR="00567B87" w:rsidRPr="00567B87" w:rsidRDefault="00567B87" w:rsidP="00567B87">
      <w:pPr>
        <w:pStyle w:val="newncpi"/>
      </w:pPr>
      <w:r w:rsidRPr="00567B87">
        <w:t>установки для рециркуляции (</w:t>
      </w:r>
      <w:proofErr w:type="spellStart"/>
      <w:r w:rsidRPr="00567B87">
        <w:t>рециклинга</w:t>
      </w:r>
      <w:proofErr w:type="spellEnd"/>
      <w:r w:rsidRPr="00567B87">
        <w:t>) ОРВ;</w:t>
      </w:r>
    </w:p>
    <w:p w:rsidR="00567B87" w:rsidRPr="00567B87" w:rsidRDefault="00567B87" w:rsidP="00567B87">
      <w:pPr>
        <w:pStyle w:val="newncpi"/>
      </w:pPr>
      <w:r w:rsidRPr="00567B87">
        <w:t>приборы для тестирования хладагентов;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 и транспортировки ОРВ и отходов ОРВ.</w:t>
      </w:r>
    </w:p>
    <w:p w:rsidR="00567B87" w:rsidRPr="00567B87" w:rsidRDefault="00567B87" w:rsidP="00567B87">
      <w:pPr>
        <w:pStyle w:val="point"/>
      </w:pPr>
      <w:r w:rsidRPr="00567B87">
        <w:t>4. Оборудование для проверки герметичности:</w:t>
      </w:r>
    </w:p>
    <w:p w:rsidR="00567B87" w:rsidRPr="00567B87" w:rsidRDefault="00567B87" w:rsidP="00567B87">
      <w:pPr>
        <w:pStyle w:val="newncpi"/>
      </w:pPr>
      <w:r w:rsidRPr="00567B87">
        <w:t>программируемые электронные весы (или дозировочные цилиндры);</w:t>
      </w:r>
    </w:p>
    <w:p w:rsidR="00567B87" w:rsidRPr="00567B87" w:rsidRDefault="00567B87" w:rsidP="00567B87">
      <w:pPr>
        <w:pStyle w:val="newncpi"/>
      </w:pPr>
      <w:r w:rsidRPr="00567B87">
        <w:t>портативные установки пайки;</w:t>
      </w:r>
    </w:p>
    <w:p w:rsidR="00567B87" w:rsidRPr="00567B87" w:rsidRDefault="00567B87" w:rsidP="00567B87">
      <w:pPr>
        <w:pStyle w:val="newncpi"/>
      </w:pPr>
      <w:r w:rsidRPr="00567B87">
        <w:t>вакуумные насосы;</w:t>
      </w:r>
    </w:p>
    <w:p w:rsidR="00567B87" w:rsidRPr="00567B87" w:rsidRDefault="00567B87" w:rsidP="00567B87">
      <w:pPr>
        <w:pStyle w:val="newncpi"/>
      </w:pPr>
      <w:r w:rsidRPr="00567B87">
        <w:t>установки промывки холодильных систем;</w:t>
      </w:r>
    </w:p>
    <w:p w:rsidR="00567B87" w:rsidRPr="00567B87" w:rsidRDefault="00567B87" w:rsidP="00567B87">
      <w:pPr>
        <w:pStyle w:val="newncpi"/>
      </w:pPr>
      <w:r w:rsidRPr="00567B87">
        <w:t>промывочная жидкость;</w:t>
      </w:r>
    </w:p>
    <w:p w:rsidR="00567B87" w:rsidRPr="00567B87" w:rsidRDefault="00567B87" w:rsidP="00567B87">
      <w:pPr>
        <w:pStyle w:val="newncpi"/>
      </w:pPr>
      <w:r w:rsidRPr="00567B87">
        <w:t xml:space="preserve">станции </w:t>
      </w:r>
      <w:proofErr w:type="spellStart"/>
      <w:r w:rsidRPr="00567B87">
        <w:t>вакуумировки</w:t>
      </w:r>
      <w:proofErr w:type="spellEnd"/>
      <w:r w:rsidRPr="00567B87">
        <w:t xml:space="preserve"> и заправки (или вакуумный насос и коллектор);</w:t>
      </w:r>
    </w:p>
    <w:p w:rsidR="00567B87" w:rsidRPr="00567B87" w:rsidRDefault="00567B87" w:rsidP="00567B87">
      <w:pPr>
        <w:pStyle w:val="newncpi"/>
      </w:pPr>
      <w:r w:rsidRPr="00567B87">
        <w:t xml:space="preserve">электронные </w:t>
      </w:r>
      <w:proofErr w:type="spellStart"/>
      <w:r w:rsidRPr="00567B87">
        <w:t>течеискатели</w:t>
      </w:r>
      <w:proofErr w:type="spellEnd"/>
      <w:r w:rsidRPr="00567B87">
        <w:t>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 и транспортировки ОРВ и отходов ОРВ.</w:t>
      </w:r>
    </w:p>
    <w:p w:rsidR="00567B87" w:rsidRPr="00567B87" w:rsidRDefault="00567B87" w:rsidP="00567B87">
      <w:pPr>
        <w:pStyle w:val="point"/>
      </w:pPr>
      <w:r w:rsidRPr="00567B87">
        <w:t>5. Оборудование при осуществлении продажи ОРВ:</w:t>
      </w:r>
    </w:p>
    <w:p w:rsidR="00567B87" w:rsidRPr="00567B87" w:rsidRDefault="00567B87" w:rsidP="00567B87">
      <w:pPr>
        <w:pStyle w:val="newncpi"/>
      </w:pPr>
      <w:r w:rsidRPr="00567B87">
        <w:t>установки для перекачки ОРВ;</w:t>
      </w:r>
    </w:p>
    <w:p w:rsidR="00567B87" w:rsidRPr="00567B87" w:rsidRDefault="00567B87" w:rsidP="00567B87">
      <w:pPr>
        <w:pStyle w:val="newncpi"/>
      </w:pPr>
      <w:r w:rsidRPr="00567B87">
        <w:t>программируемые электронные весы;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фасовки ОРВ;</w:t>
      </w:r>
    </w:p>
    <w:p w:rsidR="00567B87" w:rsidRPr="00567B87" w:rsidRDefault="00567B87" w:rsidP="00567B87">
      <w:pPr>
        <w:pStyle w:val="newncpi"/>
      </w:pPr>
      <w:r w:rsidRPr="00567B87">
        <w:t>контейнеры для хранения ОРВ;</w:t>
      </w:r>
    </w:p>
    <w:p w:rsidR="00567B87" w:rsidRPr="00567B87" w:rsidRDefault="00567B87" w:rsidP="00567B87">
      <w:pPr>
        <w:pStyle w:val="newncpi"/>
      </w:pPr>
      <w:r w:rsidRPr="00567B87">
        <w:t xml:space="preserve">приборы для оценки качества </w:t>
      </w:r>
      <w:proofErr w:type="spellStart"/>
      <w:r w:rsidRPr="00567B87">
        <w:t>рециркулированных</w:t>
      </w:r>
      <w:proofErr w:type="spellEnd"/>
      <w:r w:rsidRPr="00567B87">
        <w:t xml:space="preserve"> ОРВ.</w:t>
      </w:r>
    </w:p>
    <w:p w:rsidR="00567B87" w:rsidRPr="00567B87" w:rsidRDefault="00567B87" w:rsidP="00567B87">
      <w:pPr>
        <w:pStyle w:val="point"/>
      </w:pPr>
      <w:r w:rsidRPr="00567B87">
        <w:t>6. Оборудование для восстановления ОРВ:</w:t>
      </w:r>
    </w:p>
    <w:p w:rsidR="00567B87" w:rsidRPr="00567B87" w:rsidRDefault="00567B87" w:rsidP="00567B87">
      <w:pPr>
        <w:pStyle w:val="newncpi"/>
      </w:pPr>
      <w:r w:rsidRPr="00567B87">
        <w:t xml:space="preserve">установки для восстановления ОРВ, соответствующие требованиям </w:t>
      </w:r>
      <w:proofErr w:type="spellStart"/>
      <w:r w:rsidRPr="00567B87">
        <w:t>Монреальского</w:t>
      </w:r>
      <w:proofErr w:type="spellEnd"/>
      <w:r w:rsidRPr="00567B87">
        <w:t xml:space="preserve"> </w:t>
      </w:r>
      <w:r w:rsidRPr="00567B87">
        <w:t>протокола</w:t>
      </w:r>
      <w:r w:rsidRPr="00567B87">
        <w:t xml:space="preserve"> по веществам, разрушающим озоновый слой, от 16 сентября 1987 года;</w:t>
      </w:r>
    </w:p>
    <w:p w:rsidR="00567B87" w:rsidRPr="00567B87" w:rsidRDefault="00567B87" w:rsidP="00567B87">
      <w:pPr>
        <w:pStyle w:val="newncpi"/>
      </w:pPr>
      <w:r w:rsidRPr="00567B87">
        <w:t xml:space="preserve">приборы для оценки качества </w:t>
      </w:r>
      <w:proofErr w:type="gramStart"/>
      <w:r w:rsidRPr="00567B87">
        <w:t>восстановленных</w:t>
      </w:r>
      <w:proofErr w:type="gramEnd"/>
      <w:r w:rsidRPr="00567B87">
        <w:t xml:space="preserve"> ОРВ;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 и транспортировки ОРВ и отходов ОРВ.</w:t>
      </w:r>
    </w:p>
    <w:p w:rsidR="00567B87" w:rsidRPr="00567B87" w:rsidRDefault="00567B87" w:rsidP="00567B87">
      <w:pPr>
        <w:pStyle w:val="point"/>
      </w:pPr>
      <w:r w:rsidRPr="00567B87">
        <w:t xml:space="preserve">7. Оборудование для утилизации </w:t>
      </w:r>
      <w:proofErr w:type="spellStart"/>
      <w:r w:rsidRPr="00567B87">
        <w:t>озоноразрушающих</w:t>
      </w:r>
      <w:proofErr w:type="spellEnd"/>
      <w:r w:rsidRPr="00567B87">
        <w:t xml:space="preserve"> веществ:</w:t>
      </w:r>
    </w:p>
    <w:p w:rsidR="00567B87" w:rsidRPr="00567B87" w:rsidRDefault="00567B87" w:rsidP="00567B87">
      <w:pPr>
        <w:pStyle w:val="newncpi"/>
      </w:pPr>
      <w:r w:rsidRPr="00567B87">
        <w:t>установки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 и транспортировки ОРВ.</w:t>
      </w:r>
    </w:p>
    <w:p w:rsidR="00567B87" w:rsidRPr="00567B87" w:rsidRDefault="00567B87" w:rsidP="00567B87">
      <w:pPr>
        <w:pStyle w:val="point"/>
      </w:pPr>
      <w:r w:rsidRPr="00567B87">
        <w:t xml:space="preserve">8. Оборудование для обезвреживания </w:t>
      </w:r>
      <w:proofErr w:type="spellStart"/>
      <w:r w:rsidRPr="00567B87">
        <w:t>озоноразрушающих</w:t>
      </w:r>
      <w:proofErr w:type="spellEnd"/>
      <w:r w:rsidRPr="00567B87">
        <w:t xml:space="preserve"> веществ:</w:t>
      </w:r>
    </w:p>
    <w:p w:rsidR="00567B87" w:rsidRPr="00567B87" w:rsidRDefault="00567B87" w:rsidP="00567B87">
      <w:pPr>
        <w:pStyle w:val="newncpi"/>
      </w:pPr>
      <w:r w:rsidRPr="00567B87">
        <w:t xml:space="preserve">установки для обезвреживания ОРВ, соответствующие требованиям </w:t>
      </w:r>
      <w:proofErr w:type="spellStart"/>
      <w:r w:rsidRPr="00567B87">
        <w:t>Монреальского</w:t>
      </w:r>
      <w:proofErr w:type="spellEnd"/>
      <w:r w:rsidRPr="00567B87">
        <w:t xml:space="preserve"> </w:t>
      </w:r>
      <w:r w:rsidRPr="00567B87">
        <w:t>протокола</w:t>
      </w:r>
      <w:r w:rsidRPr="00567B87">
        <w:t xml:space="preserve"> по веществам, разрушающим озоновый слой, от 16 сентября 1987 года;</w:t>
      </w:r>
    </w:p>
    <w:p w:rsidR="00567B87" w:rsidRPr="00567B87" w:rsidRDefault="00567B87" w:rsidP="00567B87">
      <w:pPr>
        <w:pStyle w:val="newncpi"/>
      </w:pPr>
      <w:r w:rsidRPr="00567B87">
        <w:t>баллоны объемом 5-50 литров для сбора, хранения и транспортировки ОРВ и отходов ОРВ.</w:t>
      </w:r>
    </w:p>
    <w:p w:rsidR="00567B87" w:rsidRPr="00567B87" w:rsidRDefault="00567B87" w:rsidP="00567B87">
      <w:pPr>
        <w:pStyle w:val="newncpi"/>
      </w:pPr>
      <w:r w:rsidRPr="00567B87">
        <w:t> </w:t>
      </w:r>
    </w:p>
    <w:p w:rsidR="0001371E" w:rsidRDefault="0001371E"/>
    <w:sectPr w:rsidR="0001371E" w:rsidSect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87"/>
    <w:rsid w:val="0001371E"/>
    <w:rsid w:val="00567B87"/>
    <w:rsid w:val="00791244"/>
    <w:rsid w:val="00C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B87"/>
    <w:rPr>
      <w:color w:val="0038C8"/>
      <w:u w:val="single"/>
    </w:rPr>
  </w:style>
  <w:style w:type="paragraph" w:customStyle="1" w:styleId="title">
    <w:name w:val="title"/>
    <w:basedOn w:val="a"/>
    <w:rsid w:val="00567B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67B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567B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7B8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67B8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67B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67B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67B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6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7B8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67B8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67B8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67B8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67B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7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7B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7B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67B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67B8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67B8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67B8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67B8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67B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67B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6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5594</Words>
  <Characters>31891</Characters>
  <Application>Microsoft Office Word</Application>
  <DocSecurity>0</DocSecurity>
  <Lines>265</Lines>
  <Paragraphs>74</Paragraphs>
  <ScaleCrop>false</ScaleCrop>
  <Company>Microsoft</Company>
  <LinksUpToDate>false</LinksUpToDate>
  <CharactersWithSpaces>37411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2015-04-29T06:36:00Z</dcterms:created>
  <dcterms:modified xsi:type="dcterms:W3CDTF">2015-04-29T06:36:00Z</dcterms:modified>
</cp:coreProperties>
</file>